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pPr w:leftFromText="142" w:rightFromText="142" w:vertAnchor="page" w:horzAnchor="margin" w:tblpY="2326"/>
        <w:tblW w:w="9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9"/>
        <w:gridCol w:w="2523"/>
        <w:gridCol w:w="2709"/>
      </w:tblGrid>
      <w:tr w:rsidR="00C76248" w:rsidTr="003E2AA5">
        <w:trPr>
          <w:trHeight w:hRule="exact" w:val="336"/>
        </w:trPr>
        <w:tc>
          <w:tcPr>
            <w:tcW w:w="4669" w:type="dxa"/>
            <w:tcMar>
              <w:left w:w="0" w:type="dxa"/>
              <w:right w:w="0" w:type="dxa"/>
            </w:tcMar>
          </w:tcPr>
          <w:p w:rsidR="00C76248" w:rsidRDefault="00C76248" w:rsidP="00C76248">
            <w:pPr>
              <w:pStyle w:val="03Absender"/>
              <w:framePr w:hSpace="0" w:wrap="auto" w:vAnchor="margin" w:hAnchor="text" w:yAlign="inline"/>
            </w:pPr>
          </w:p>
        </w:tc>
        <w:tc>
          <w:tcPr>
            <w:tcW w:w="2523" w:type="dxa"/>
            <w:vMerge w:val="restart"/>
          </w:tcPr>
          <w:p w:rsidR="00C76248" w:rsidRPr="00ED2BE0" w:rsidRDefault="00C76248" w:rsidP="00C76248">
            <w:pPr>
              <w:pStyle w:val="03Absender"/>
              <w:framePr w:hSpace="0" w:wrap="auto" w:vAnchor="margin" w:hAnchor="text" w:yAlign="inline"/>
            </w:pPr>
          </w:p>
        </w:tc>
        <w:tc>
          <w:tcPr>
            <w:tcW w:w="2709" w:type="dxa"/>
            <w:vMerge w:val="restart"/>
            <w:tcMar>
              <w:left w:w="0" w:type="dxa"/>
              <w:right w:w="0" w:type="dxa"/>
            </w:tcMar>
            <w:vAlign w:val="bottom"/>
          </w:tcPr>
          <w:p w:rsidR="00B42491" w:rsidRPr="00B42491" w:rsidRDefault="00B42491" w:rsidP="00B42491">
            <w:pPr>
              <w:spacing w:line="120" w:lineRule="exact"/>
              <w:rPr>
                <w:rFonts w:ascii="Daimler CAC" w:hAnsi="Daimler CAC"/>
                <w:sz w:val="12"/>
                <w:szCs w:val="12"/>
              </w:rPr>
            </w:pPr>
          </w:p>
        </w:tc>
      </w:tr>
      <w:tr w:rsidR="00C76248" w:rsidTr="003E2AA5">
        <w:trPr>
          <w:trHeight w:hRule="exact" w:val="336"/>
        </w:trPr>
        <w:tc>
          <w:tcPr>
            <w:tcW w:w="4669" w:type="dxa"/>
            <w:tcMar>
              <w:left w:w="0" w:type="dxa"/>
              <w:right w:w="0" w:type="dxa"/>
            </w:tcMar>
          </w:tcPr>
          <w:p w:rsidR="00C76248" w:rsidRPr="00ED2BE0" w:rsidRDefault="00C76248" w:rsidP="00C76248">
            <w:pPr>
              <w:pStyle w:val="03Absender"/>
              <w:framePr w:hSpace="0" w:wrap="auto" w:vAnchor="margin" w:hAnchor="text" w:yAlign="inline"/>
            </w:pPr>
          </w:p>
        </w:tc>
        <w:tc>
          <w:tcPr>
            <w:tcW w:w="2523" w:type="dxa"/>
            <w:vMerge/>
          </w:tcPr>
          <w:p w:rsidR="00C76248" w:rsidRPr="00ED2BE0" w:rsidRDefault="00C76248" w:rsidP="00C76248">
            <w:pPr>
              <w:pStyle w:val="03Absender"/>
              <w:framePr w:hSpace="0" w:wrap="auto" w:vAnchor="margin" w:hAnchor="text" w:yAlign="inline"/>
            </w:pPr>
          </w:p>
        </w:tc>
        <w:tc>
          <w:tcPr>
            <w:tcW w:w="2709" w:type="dxa"/>
            <w:vMerge/>
            <w:tcMar>
              <w:left w:w="0" w:type="dxa"/>
              <w:right w:w="0" w:type="dxa"/>
            </w:tcMar>
          </w:tcPr>
          <w:p w:rsidR="00C76248" w:rsidRPr="00C76248" w:rsidRDefault="00C76248" w:rsidP="00C76248">
            <w:pPr>
              <w:spacing w:line="260" w:lineRule="exact"/>
              <w:rPr>
                <w:rFonts w:ascii="Daimler CAC" w:hAnsi="Daimler CAC"/>
                <w:sz w:val="24"/>
                <w:szCs w:val="24"/>
              </w:rPr>
            </w:pPr>
          </w:p>
        </w:tc>
      </w:tr>
      <w:tr w:rsidR="003C31E9" w:rsidRPr="0024265F" w:rsidTr="003E2AA5">
        <w:trPr>
          <w:trHeight w:val="913"/>
        </w:trPr>
        <w:tc>
          <w:tcPr>
            <w:tcW w:w="7192" w:type="dxa"/>
            <w:gridSpan w:val="2"/>
            <w:tcMar>
              <w:left w:w="0" w:type="dxa"/>
              <w:right w:w="0" w:type="dxa"/>
            </w:tcMar>
          </w:tcPr>
          <w:p w:rsidR="003C31E9" w:rsidRPr="00A40BB5" w:rsidRDefault="00D325CC" w:rsidP="009559C9">
            <w:pPr>
              <w:rPr>
                <w:rFonts w:ascii="Daimler CS" w:hAnsi="Daimler CS"/>
                <w:sz w:val="24"/>
                <w:szCs w:val="24"/>
              </w:rPr>
            </w:pPr>
            <w:r w:rsidRPr="00A40BB5">
              <w:rPr>
                <w:rFonts w:ascii="Daimler CS" w:hAnsi="Daimler CS"/>
                <w:sz w:val="24"/>
                <w:szCs w:val="24"/>
              </w:rPr>
              <w:t xml:space="preserve">Daimler </w:t>
            </w:r>
            <w:r w:rsidR="00406E26">
              <w:rPr>
                <w:rFonts w:ascii="Daimler CS" w:hAnsi="Daimler CS"/>
                <w:sz w:val="24"/>
                <w:szCs w:val="24"/>
              </w:rPr>
              <w:t>Truck AG</w:t>
            </w:r>
          </w:p>
        </w:tc>
        <w:tc>
          <w:tcPr>
            <w:tcW w:w="2709" w:type="dxa"/>
            <w:tcMar>
              <w:left w:w="0" w:type="dxa"/>
              <w:right w:w="0" w:type="dxa"/>
            </w:tcMar>
          </w:tcPr>
          <w:p w:rsidR="003C31E9" w:rsidRPr="0024265F" w:rsidRDefault="0024265F" w:rsidP="00C76248">
            <w:pPr>
              <w:pStyle w:val="04Name"/>
              <w:framePr w:hSpace="0" w:wrap="auto" w:vAnchor="margin" w:hAnchor="text" w:yAlign="inline"/>
              <w:rPr>
                <w:lang w:val="pt-BR"/>
              </w:rPr>
            </w:pPr>
            <w:r w:rsidRPr="0024265F">
              <w:rPr>
                <w:lang w:val="pt-BR"/>
              </w:rPr>
              <w:t>Informação à Imprensa</w:t>
            </w:r>
          </w:p>
          <w:p w:rsidR="003C31E9" w:rsidRPr="0024265F" w:rsidRDefault="00EE4A75" w:rsidP="0024265F">
            <w:pPr>
              <w:pStyle w:val="05Funktion"/>
              <w:framePr w:hSpace="0" w:wrap="auto" w:vAnchor="margin" w:hAnchor="text" w:yAlign="inline"/>
              <w:spacing w:line="260" w:lineRule="exact"/>
              <w:rPr>
                <w:lang w:val="pt-BR"/>
              </w:rPr>
            </w:pPr>
            <w:r w:rsidRPr="0024265F">
              <w:rPr>
                <w:lang w:val="pt-BR"/>
              </w:rPr>
              <w:br/>
            </w:r>
            <w:r w:rsidR="0024265F">
              <w:rPr>
                <w:lang w:val="pt-BR"/>
              </w:rPr>
              <w:t>25 de julho de 2022</w:t>
            </w:r>
          </w:p>
        </w:tc>
      </w:tr>
    </w:tbl>
    <w:p w:rsidR="005E0528" w:rsidRPr="0024265F" w:rsidRDefault="005E0528" w:rsidP="003E2AA5">
      <w:pPr>
        <w:pStyle w:val="Ttulo1"/>
        <w:rPr>
          <w:lang w:val="pt-BR"/>
        </w:rPr>
        <w:sectPr w:rsidR="005E0528" w:rsidRPr="0024265F" w:rsidSect="00672C2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652" w:bottom="1985" w:left="1361" w:header="1185" w:footer="850" w:gutter="0"/>
          <w:cols w:space="708"/>
          <w:titlePg/>
          <w:docGrid w:linePitch="360"/>
        </w:sectPr>
      </w:pPr>
    </w:p>
    <w:p w:rsidR="002475F4" w:rsidRPr="0024265F" w:rsidRDefault="0024265F" w:rsidP="002475F4">
      <w:pPr>
        <w:ind w:right="821"/>
        <w:rPr>
          <w:lang w:val="pt-BR"/>
        </w:rPr>
      </w:pPr>
      <w:r w:rsidRPr="0024265F">
        <w:rPr>
          <w:rFonts w:ascii="Daimler CS Demi" w:eastAsiaTheme="majorEastAsia" w:hAnsi="Daimler CS Demi" w:cstheme="majorBidi"/>
          <w:color w:val="000000" w:themeColor="text1"/>
          <w:sz w:val="36"/>
          <w:szCs w:val="36"/>
          <w:lang w:val="pt-BR"/>
        </w:rPr>
        <w:t xml:space="preserve">Uma porta de entrada para facilitar a mobilidade elétrica: Mercedes-Benz Trucks abre pátio de recarga para clientes em Wörth </w:t>
      </w:r>
    </w:p>
    <w:p w:rsidR="00393CE7" w:rsidRPr="0024265F" w:rsidRDefault="0024265F" w:rsidP="0024265F">
      <w:pPr>
        <w:pStyle w:val="PargrafodaLista"/>
        <w:numPr>
          <w:ilvl w:val="0"/>
          <w:numId w:val="5"/>
        </w:numPr>
        <w:rPr>
          <w:b/>
          <w:lang w:val="pt-BR"/>
        </w:rPr>
      </w:pPr>
      <w:r w:rsidRPr="0024265F">
        <w:rPr>
          <w:b/>
          <w:bCs/>
          <w:lang w:val="pt-BR"/>
        </w:rPr>
        <w:t>eTruck Charging Park (Pátio de Recarga para Caminhões Elétricos) lançado em parceria com a Divisão de Serviços da Netze BW</w:t>
      </w:r>
      <w:r w:rsidR="00393CE7" w:rsidRPr="0024265F">
        <w:rPr>
          <w:b/>
          <w:bCs/>
          <w:lang w:val="pt-BR"/>
        </w:rPr>
        <w:t xml:space="preserve"> </w:t>
      </w:r>
    </w:p>
    <w:p w:rsidR="0024265F" w:rsidRPr="0024265F" w:rsidRDefault="0024265F" w:rsidP="0024265F">
      <w:pPr>
        <w:pStyle w:val="PargrafodaLista"/>
        <w:numPr>
          <w:ilvl w:val="0"/>
          <w:numId w:val="5"/>
        </w:numPr>
        <w:rPr>
          <w:b/>
          <w:bCs/>
          <w:lang w:val="pt-BR"/>
        </w:rPr>
      </w:pPr>
      <w:r w:rsidRPr="0024265F">
        <w:rPr>
          <w:b/>
          <w:bCs/>
          <w:lang w:val="pt-BR"/>
        </w:rPr>
        <w:t>Estações de recarga e conceitos de recarga de diferentes fabricantes na operação diária</w:t>
      </w:r>
    </w:p>
    <w:p w:rsidR="00393CE7" w:rsidRPr="0024265F" w:rsidRDefault="0024265F" w:rsidP="0024265F">
      <w:pPr>
        <w:pStyle w:val="PargrafodaLista"/>
        <w:numPr>
          <w:ilvl w:val="0"/>
          <w:numId w:val="5"/>
        </w:numPr>
        <w:rPr>
          <w:b/>
          <w:lang w:val="pt-BR"/>
        </w:rPr>
      </w:pPr>
      <w:r>
        <w:rPr>
          <w:b/>
          <w:bCs/>
          <w:lang w:val="pt-BR"/>
        </w:rPr>
        <w:t>F</w:t>
      </w:r>
      <w:r w:rsidRPr="0024265F">
        <w:rPr>
          <w:b/>
          <w:bCs/>
          <w:lang w:val="pt-BR"/>
        </w:rPr>
        <w:t>oco na consultoria de clientes sobre infraestrutura de recarga</w:t>
      </w:r>
    </w:p>
    <w:p w:rsidR="00393CE7" w:rsidRPr="0024265F" w:rsidRDefault="0024265F" w:rsidP="0024265F">
      <w:pPr>
        <w:pStyle w:val="PargrafodaLista"/>
        <w:numPr>
          <w:ilvl w:val="0"/>
          <w:numId w:val="5"/>
        </w:numPr>
        <w:rPr>
          <w:b/>
          <w:lang w:val="pt-BR"/>
        </w:rPr>
      </w:pPr>
      <w:r w:rsidRPr="0024265F">
        <w:rPr>
          <w:b/>
          <w:bCs/>
          <w:lang w:val="pt-BR"/>
        </w:rPr>
        <w:t>Michael Scheib, Head de Gerenciamento de Produto da Mercedes-Benz Trucks: “Na transformação para a mobilidade elétrica, nosso objetivo é oferecer aos nossos clientes mais do que apenas um caminhão elétrico. Queremos fornecer uma solução integrada que inclua soluções de infraestrutura, de consultoria e cobrança de uma única fonte. Nosso pátio de recarga para clientes em Wörth é parte integrante dessa abordagem e mostra aos clientes, de maneira prática e tangível, como pode ser a infraestrutura de recarga para sua aplicação”.</w:t>
      </w:r>
    </w:p>
    <w:p w:rsidR="00DA3EF7" w:rsidRPr="0024265F" w:rsidRDefault="0024265F" w:rsidP="0024265F">
      <w:pPr>
        <w:pStyle w:val="PargrafodaLista"/>
        <w:numPr>
          <w:ilvl w:val="0"/>
          <w:numId w:val="5"/>
        </w:numPr>
        <w:rPr>
          <w:b/>
          <w:bCs/>
          <w:lang w:val="pt-BR"/>
        </w:rPr>
      </w:pPr>
      <w:r w:rsidRPr="0024265F">
        <w:rPr>
          <w:b/>
          <w:bCs/>
          <w:lang w:val="pt-BR"/>
        </w:rPr>
        <w:t>Axel Hausen, Head de e-Mobility &amp; Projetos Especiais na Divisão de Serviços da Netze BW: “Além do desenvolvimento tecnológico de todos os componentes necessários, o desenvolvimento da infraestrutura de recarga elétrica é um dos fatores cruciais para o sucesso do transporte pesado. Juntamente com nossa matriz, EnBW, estamos contribuindo com muita experiência em infraestrutura de recarga e no setor de energia para o projeto”.</w:t>
      </w:r>
    </w:p>
    <w:p w:rsidR="00393CE7" w:rsidRPr="0024265F" w:rsidRDefault="00890675" w:rsidP="0024265F">
      <w:pPr>
        <w:spacing w:line="256" w:lineRule="auto"/>
        <w:jc w:val="both"/>
        <w:rPr>
          <w:rFonts w:eastAsia="Calibri" w:cs="Times New Roman"/>
          <w:sz w:val="24"/>
          <w:szCs w:val="24"/>
          <w:lang w:val="pt-BR"/>
        </w:rPr>
      </w:pPr>
      <w:r w:rsidRPr="0024265F">
        <w:rPr>
          <w:rFonts w:eastAsia="Calibri" w:cs="Times New Roman"/>
          <w:sz w:val="24"/>
          <w:szCs w:val="24"/>
          <w:lang w:val="pt-BR"/>
        </w:rPr>
        <w:t xml:space="preserve">Stuttgart / Wörth am Rhein </w:t>
      </w:r>
      <w:r w:rsidR="00393CE7" w:rsidRPr="0024265F">
        <w:rPr>
          <w:rFonts w:eastAsia="Calibri" w:cs="Times New Roman"/>
          <w:sz w:val="24"/>
          <w:szCs w:val="24"/>
          <w:lang w:val="pt-BR"/>
        </w:rPr>
        <w:t xml:space="preserve">– </w:t>
      </w:r>
      <w:r w:rsidR="0024265F" w:rsidRPr="0024265F">
        <w:rPr>
          <w:rFonts w:eastAsia="Calibri" w:cs="Times New Roman"/>
          <w:sz w:val="24"/>
          <w:szCs w:val="24"/>
          <w:lang w:val="pt-BR"/>
        </w:rPr>
        <w:t>Hoje, a Mercedes-Benz Trucks, juntamente com sua parceira de projeto, a Divisão de Serviços da Netze BW, abriu um pátio de recarga para clientes perto do Application Information Center (BIC) em Wörth am Rhein. No eTruck Charging Park (Pátio de Recarga para Caminhões Elétricos), os clientes de caminhões elétricos agora podem testar estações de recarga e conceitos de recarga de vários fabricantes, além de trabalhar com especialistas da Mercedes-Benz Trucks no local para desenvolver soluções de recarga personalizadas para suas respectivas aplicações. A tecnologia de recarga é fornecida para testes e combinada com uma ampla gama de serviços de consultoria para ajudar os clientes a migrar sem problemas para a mobilidade elétrica</w:t>
      </w:r>
      <w:r w:rsidR="00393CE7" w:rsidRPr="0024265F">
        <w:rPr>
          <w:rFonts w:eastAsia="Calibri" w:cs="Times New Roman"/>
          <w:sz w:val="24"/>
          <w:szCs w:val="24"/>
          <w:lang w:val="pt-BR"/>
        </w:rPr>
        <w:t xml:space="preserve">. </w:t>
      </w:r>
    </w:p>
    <w:p w:rsidR="00393CE7" w:rsidRPr="0024265F" w:rsidRDefault="0024265F" w:rsidP="0024265F">
      <w:pPr>
        <w:spacing w:line="256" w:lineRule="auto"/>
        <w:jc w:val="both"/>
        <w:rPr>
          <w:rFonts w:eastAsia="Calibri" w:cs="Times New Roman"/>
          <w:sz w:val="24"/>
          <w:szCs w:val="24"/>
          <w:lang w:val="pt-BR"/>
        </w:rPr>
      </w:pPr>
      <w:r w:rsidRPr="0024265F">
        <w:rPr>
          <w:rFonts w:eastAsia="Calibri" w:cs="Times New Roman"/>
          <w:sz w:val="24"/>
          <w:szCs w:val="24"/>
          <w:lang w:val="pt-BR"/>
        </w:rPr>
        <w:t>Michael Scheib, Head de Gerenciamento de Produto da Mercedes-Benz Trucks: “Na transformação para a mobilidade elétrica, nosso objetivo é oferecer aos nossos clientes mais do que apenas um caminhão elétrico. Queremos fornecer uma solução integrada que inclua soluções de infraestrutura, de consultoria e cobrança de uma única fonte. Nosso pátio de recarga para clientes em Wörth é parte integrante dessa abordagem e mostra aos clientes, de maneira prática e tangível, como pode ser a infraestrutura de recarga para sua aplicação”.</w:t>
      </w:r>
    </w:p>
    <w:p w:rsidR="0024265F" w:rsidRPr="0024265F" w:rsidRDefault="0024265F" w:rsidP="0024265F">
      <w:pPr>
        <w:spacing w:line="256" w:lineRule="auto"/>
        <w:jc w:val="both"/>
        <w:rPr>
          <w:sz w:val="24"/>
          <w:szCs w:val="24"/>
          <w:lang w:val="pt-BR"/>
        </w:rPr>
      </w:pPr>
      <w:r w:rsidRPr="0024265F">
        <w:rPr>
          <w:sz w:val="24"/>
          <w:szCs w:val="24"/>
          <w:lang w:val="pt-BR"/>
        </w:rPr>
        <w:t>“Além do desenvolvimento tecnológico de todos os componentes necessários, o desenvolvimento da infraestrutura de recarga elétrica é um dos fatores cruciais para o sucesso do transporte pesado</w:t>
      </w:r>
      <w:r>
        <w:rPr>
          <w:sz w:val="24"/>
          <w:szCs w:val="24"/>
          <w:lang w:val="pt-BR"/>
        </w:rPr>
        <w:t xml:space="preserve">”, explica </w:t>
      </w:r>
      <w:r w:rsidRPr="0024265F">
        <w:rPr>
          <w:sz w:val="24"/>
          <w:szCs w:val="24"/>
          <w:lang w:val="pt-BR"/>
        </w:rPr>
        <w:t xml:space="preserve">Axel Hausen, Head de e-Mobility &amp; Projetos Especiais na </w:t>
      </w:r>
      <w:r>
        <w:rPr>
          <w:sz w:val="24"/>
          <w:szCs w:val="24"/>
          <w:lang w:val="pt-BR"/>
        </w:rPr>
        <w:t>Divisão de Serviços da Netze BW</w:t>
      </w:r>
      <w:r w:rsidRPr="0024265F">
        <w:rPr>
          <w:sz w:val="24"/>
          <w:szCs w:val="24"/>
          <w:lang w:val="pt-BR"/>
        </w:rPr>
        <w:t xml:space="preserve">. </w:t>
      </w:r>
      <w:r>
        <w:rPr>
          <w:sz w:val="24"/>
          <w:szCs w:val="24"/>
          <w:lang w:val="pt-BR"/>
        </w:rPr>
        <w:t>“</w:t>
      </w:r>
      <w:r w:rsidRPr="0024265F">
        <w:rPr>
          <w:sz w:val="24"/>
          <w:szCs w:val="24"/>
          <w:lang w:val="pt-BR"/>
        </w:rPr>
        <w:t>Juntamente com nossa matriz, EnBW, estamos contribuindo com muita experiência em infraestrutura de recarga e no s</w:t>
      </w:r>
      <w:r>
        <w:rPr>
          <w:sz w:val="24"/>
          <w:szCs w:val="24"/>
          <w:lang w:val="pt-BR"/>
        </w:rPr>
        <w:t xml:space="preserve">etor de energia para o projeto. </w:t>
      </w:r>
      <w:r w:rsidRPr="0024265F">
        <w:rPr>
          <w:sz w:val="24"/>
          <w:szCs w:val="24"/>
          <w:lang w:val="pt-BR"/>
        </w:rPr>
        <w:t>Em Wörth, estamos trabalhando com investidores como operadores de frota elétrica, fabricantes de caminhões, clientes industriais e comerciais e municípios para desenvolver soluções de recarga individuais, especialmente para logística de garagens, que ajudarão o transporte pesado elétrico a decolar.”</w:t>
      </w:r>
    </w:p>
    <w:p w:rsidR="00393CE7" w:rsidRPr="0024265F" w:rsidRDefault="0024265F" w:rsidP="0024265F">
      <w:pPr>
        <w:spacing w:line="256" w:lineRule="auto"/>
        <w:jc w:val="both"/>
        <w:rPr>
          <w:rFonts w:eastAsia="Calibri" w:cs="Times New Roman"/>
          <w:b/>
          <w:sz w:val="24"/>
          <w:szCs w:val="24"/>
          <w:lang w:val="pt-BR"/>
        </w:rPr>
      </w:pPr>
      <w:r w:rsidRPr="0024265F">
        <w:rPr>
          <w:rFonts w:eastAsia="Calibri" w:cs="Times New Roman"/>
          <w:b/>
          <w:bCs/>
          <w:sz w:val="24"/>
          <w:szCs w:val="24"/>
          <w:lang w:val="pt-BR"/>
        </w:rPr>
        <w:t>Várias soluções de recarga disponíveis para teste</w:t>
      </w:r>
    </w:p>
    <w:p w:rsidR="00393CE7" w:rsidRPr="0024265F" w:rsidRDefault="0024265F" w:rsidP="0024265F">
      <w:pPr>
        <w:spacing w:line="256" w:lineRule="auto"/>
        <w:jc w:val="both"/>
        <w:rPr>
          <w:rFonts w:eastAsia="Calibri" w:cs="Times New Roman"/>
          <w:sz w:val="24"/>
          <w:szCs w:val="24"/>
          <w:lang w:val="pt-BR"/>
        </w:rPr>
      </w:pPr>
      <w:r w:rsidRPr="0024265F">
        <w:rPr>
          <w:rFonts w:eastAsia="Calibri" w:cs="Times New Roman"/>
          <w:sz w:val="24"/>
          <w:szCs w:val="24"/>
          <w:lang w:val="pt-BR"/>
        </w:rPr>
        <w:t>Para começar, o eTruck Charging Park conta com seis estações de recarga de diferentes fabricantes com potências entre 40 kW e 300 kW. Considerando que a tecnologia de recarga continua a desenvolver-se rapidamente, este pátio tem uma estrutura modular para que as estações de recarga possam ser adicionadas ou substituídas conforme necessário. Portanto, a instalação de uma estação de recarga MCS (sistema de carregamento de megawatt) é possível como próximo passo</w:t>
      </w:r>
      <w:r w:rsidR="00393CE7" w:rsidRPr="0024265F">
        <w:rPr>
          <w:rFonts w:eastAsia="Calibri" w:cs="Times New Roman"/>
          <w:sz w:val="24"/>
          <w:szCs w:val="24"/>
          <w:lang w:val="pt-BR"/>
        </w:rPr>
        <w:t xml:space="preserve">.  </w:t>
      </w:r>
    </w:p>
    <w:p w:rsidR="00393CE7" w:rsidRPr="00B635AE" w:rsidRDefault="00B635AE" w:rsidP="0024265F">
      <w:pPr>
        <w:spacing w:line="256" w:lineRule="auto"/>
        <w:jc w:val="both"/>
        <w:rPr>
          <w:rFonts w:eastAsia="Calibri" w:cs="Times New Roman"/>
          <w:sz w:val="24"/>
          <w:szCs w:val="24"/>
          <w:lang w:val="pt-BR"/>
        </w:rPr>
      </w:pPr>
      <w:r w:rsidRPr="00B635AE">
        <w:rPr>
          <w:rFonts w:eastAsia="Calibri" w:cs="Times New Roman"/>
          <w:sz w:val="24"/>
          <w:szCs w:val="24"/>
          <w:lang w:val="pt-BR"/>
        </w:rPr>
        <w:t>Ao fornecer diferentes opções de cobrança em um só lugar, os clientes têm a oportunidade de compará-las diretamente. Ao mesmo tempo, o eTruck Charging Park também aborda questões importantes, como conexão à rede, geração de energia local, armazenamento de energia e gerenciamento inteligente dos processos de recarga. Por exemplo, será possível ilustrar como os processos de cobrança podem ser integrados aos processos logísticos existentes e, assim, reduzir os custos de energia. O teste de condução do eActros 300/400 para transporte de distribuição de serviço pesado também oferece aos clientes a oportunidade de obter uma impressão imediata da eficiência, alcance e capacidades de recarga dos caminhões elétricos. Com isso como base, os clientes podem esboçar uma solução elétrica completa para suas necessidades individuais junto com os especialistas no local. Um sistema fotovoltaico no telhado do pátio de recarga, que inclui armazenamento estacionário, mostra as possibilidades de uma fonte de alimentação eficiente para estações de recarga</w:t>
      </w:r>
      <w:r w:rsidR="00393CE7" w:rsidRPr="00B635AE">
        <w:rPr>
          <w:rFonts w:eastAsia="Calibri" w:cs="Times New Roman"/>
          <w:sz w:val="24"/>
          <w:szCs w:val="24"/>
          <w:lang w:val="pt-BR"/>
        </w:rPr>
        <w:t>.</w:t>
      </w:r>
    </w:p>
    <w:p w:rsidR="00393CE7" w:rsidRPr="00B635AE" w:rsidRDefault="00393CE7" w:rsidP="0024265F">
      <w:pPr>
        <w:spacing w:line="256" w:lineRule="auto"/>
        <w:jc w:val="both"/>
        <w:rPr>
          <w:rFonts w:eastAsia="Calibri" w:cs="Times New Roman"/>
          <w:b/>
          <w:sz w:val="24"/>
          <w:szCs w:val="24"/>
          <w:lang w:val="pt-BR"/>
        </w:rPr>
      </w:pPr>
      <w:r w:rsidRPr="00B635AE">
        <w:rPr>
          <w:rFonts w:eastAsia="Calibri" w:cs="Times New Roman"/>
          <w:b/>
          <w:bCs/>
          <w:sz w:val="24"/>
          <w:szCs w:val="24"/>
          <w:lang w:val="pt-BR"/>
        </w:rPr>
        <w:t>T</w:t>
      </w:r>
      <w:r w:rsidR="00B635AE" w:rsidRPr="00B635AE">
        <w:rPr>
          <w:lang w:val="pt-BR"/>
        </w:rPr>
        <w:t xml:space="preserve"> </w:t>
      </w:r>
      <w:r w:rsidR="00B635AE" w:rsidRPr="00B635AE">
        <w:rPr>
          <w:rFonts w:eastAsia="Calibri" w:cs="Times New Roman"/>
          <w:b/>
          <w:bCs/>
          <w:sz w:val="24"/>
          <w:szCs w:val="24"/>
          <w:lang w:val="pt-BR"/>
        </w:rPr>
        <w:t>Consultoria transparente ajuda os clientes a configurar a infraestrutura de recarga</w:t>
      </w:r>
      <w:bookmarkStart w:id="0" w:name="_GoBack"/>
      <w:bookmarkEnd w:id="0"/>
    </w:p>
    <w:p w:rsidR="00393CE7" w:rsidRPr="00B635AE" w:rsidRDefault="00B635AE" w:rsidP="0024265F">
      <w:pPr>
        <w:spacing w:line="256" w:lineRule="auto"/>
        <w:jc w:val="both"/>
        <w:rPr>
          <w:rFonts w:eastAsia="Calibri" w:cs="Times New Roman"/>
          <w:sz w:val="24"/>
          <w:szCs w:val="24"/>
          <w:lang w:val="pt-BR"/>
        </w:rPr>
      </w:pPr>
      <w:r w:rsidRPr="00B635AE">
        <w:rPr>
          <w:rFonts w:eastAsia="Calibri" w:cs="Times New Roman"/>
          <w:sz w:val="24"/>
          <w:szCs w:val="24"/>
          <w:lang w:val="pt-BR"/>
        </w:rPr>
        <w:t>Um dos focos do eTruck Charging Park é a consultoria pessoal ao cliente, conhecida como eConsulting (Consultoria em Eletrificação). Com isso, os clientes aprendem em primeira mão como integrar a mobilidade elétrica em suas próprias frotas e processos de trabalho. Para dominar a transição para a mobilidade elétrica, os clientes precisam tanto de uma oportunidade para testar equipamentos quanto de suporte especializado para configurar sua própria infraestrutura de recarga</w:t>
      </w:r>
      <w:r w:rsidR="00393CE7" w:rsidRPr="00B635AE">
        <w:rPr>
          <w:rFonts w:eastAsia="Calibri" w:cs="Times New Roman"/>
          <w:sz w:val="24"/>
          <w:szCs w:val="24"/>
          <w:lang w:val="pt-BR"/>
        </w:rPr>
        <w:t>.</w:t>
      </w:r>
    </w:p>
    <w:p w:rsidR="002475F4" w:rsidRPr="00B635AE" w:rsidRDefault="002475F4" w:rsidP="002475F4">
      <w:pPr>
        <w:pStyle w:val="01Flietext"/>
        <w:ind w:right="821"/>
        <w:rPr>
          <w:lang w:val="pt-BR"/>
        </w:rPr>
      </w:pPr>
    </w:p>
    <w:p w:rsidR="0024265F" w:rsidRPr="00E71125" w:rsidRDefault="0024265F" w:rsidP="0024265F">
      <w:pPr>
        <w:pStyle w:val="30InformationQRCode"/>
        <w:rPr>
          <w:b/>
          <w:lang w:val="pt-BR"/>
        </w:rPr>
      </w:pPr>
      <w:r w:rsidRPr="00E71125">
        <w:rPr>
          <w:b/>
          <w:lang w:val="pt-BR"/>
        </w:rPr>
        <w:t>Assessoria de Imprensa Mercedes-Benz Caminhões &amp; Ônibus:</w:t>
      </w:r>
    </w:p>
    <w:p w:rsidR="0024265F" w:rsidRPr="00E71125" w:rsidRDefault="0024265F" w:rsidP="0024265F">
      <w:pPr>
        <w:pStyle w:val="30InformationQRCode"/>
        <w:rPr>
          <w:lang w:val="pt-BR"/>
        </w:rPr>
      </w:pPr>
      <w:r w:rsidRPr="00E71125">
        <w:rPr>
          <w:lang w:val="pt-BR"/>
        </w:rPr>
        <w:t xml:space="preserve">E-mail: </w:t>
      </w:r>
      <w:hyperlink r:id="rId14" w:history="1">
        <w:r w:rsidRPr="00E71125">
          <w:rPr>
            <w:rStyle w:val="Hyperlink"/>
            <w:lang w:val="pt-BR"/>
          </w:rPr>
          <w:t>pool-id.mercedes-benz_press@daimlertruck.com</w:t>
        </w:r>
      </w:hyperlink>
      <w:r w:rsidRPr="00E71125">
        <w:rPr>
          <w:lang w:val="pt-BR"/>
        </w:rPr>
        <w:t xml:space="preserve"> </w:t>
      </w:r>
    </w:p>
    <w:p w:rsidR="0024265F" w:rsidRPr="00E71125" w:rsidRDefault="0024265F" w:rsidP="0024265F">
      <w:pPr>
        <w:pStyle w:val="30InformationQRCode"/>
        <w:rPr>
          <w:lang w:val="pt-BR"/>
        </w:rPr>
      </w:pPr>
    </w:p>
    <w:p w:rsidR="0024265F" w:rsidRPr="00492130" w:rsidRDefault="0024265F" w:rsidP="0024265F">
      <w:pPr>
        <w:pStyle w:val="30InformationQRCode"/>
        <w:rPr>
          <w:lang w:val="pt-BR"/>
        </w:rPr>
      </w:pPr>
      <w:r w:rsidRPr="00492130">
        <w:rPr>
          <w:lang w:val="pt-BR"/>
        </w:rPr>
        <w:t xml:space="preserve">Mais informações sobre a </w:t>
      </w:r>
      <w:r w:rsidRPr="00492130">
        <w:rPr>
          <w:b/>
          <w:lang w:val="pt-BR"/>
        </w:rPr>
        <w:t>Mercedes-Benz</w:t>
      </w:r>
      <w:r>
        <w:rPr>
          <w:b/>
          <w:lang w:val="pt-BR"/>
        </w:rPr>
        <w:t xml:space="preserve"> do Brasil</w:t>
      </w:r>
      <w:r w:rsidRPr="00492130">
        <w:rPr>
          <w:lang w:val="pt-BR"/>
        </w:rPr>
        <w:t xml:space="preserve"> estão disponíveis na internet em:</w:t>
      </w:r>
    </w:p>
    <w:p w:rsidR="0024265F" w:rsidRPr="00492130" w:rsidRDefault="0024265F" w:rsidP="0024265F">
      <w:pPr>
        <w:pStyle w:val="30InformationQRCode"/>
        <w:rPr>
          <w:lang w:val="pt-BR"/>
        </w:rPr>
      </w:pPr>
      <w:hyperlink r:id="rId15" w:history="1">
        <w:r w:rsidRPr="00492130">
          <w:rPr>
            <w:rStyle w:val="Hyperlink"/>
            <w:lang w:val="pt-BR"/>
          </w:rPr>
          <w:t>https://www.mercedes-benz-trucks.com.br/institucional/imprensa/releases</w:t>
        </w:r>
      </w:hyperlink>
      <w:r w:rsidRPr="00492130">
        <w:rPr>
          <w:lang w:val="pt-BR"/>
        </w:rPr>
        <w:t xml:space="preserve"> </w:t>
      </w:r>
    </w:p>
    <w:p w:rsidR="0024265F" w:rsidRPr="00492130" w:rsidRDefault="0024265F" w:rsidP="0024265F">
      <w:pPr>
        <w:pStyle w:val="30InformationQRCode"/>
        <w:rPr>
          <w:lang w:val="pt-BR"/>
        </w:rPr>
      </w:pPr>
    </w:p>
    <w:p w:rsidR="0024265F" w:rsidRPr="00492130" w:rsidRDefault="0024265F" w:rsidP="0024265F">
      <w:pPr>
        <w:pStyle w:val="30InformationQRCode"/>
        <w:rPr>
          <w:rStyle w:val="Forte"/>
          <w:lang w:val="pt-BR"/>
        </w:rPr>
      </w:pPr>
      <w:r w:rsidRPr="00492130">
        <w:rPr>
          <w:lang w:val="pt-BR"/>
        </w:rPr>
        <w:t xml:space="preserve">Mais informações sobre a </w:t>
      </w:r>
      <w:r w:rsidRPr="00492130">
        <w:rPr>
          <w:b/>
          <w:lang w:val="pt-BR"/>
        </w:rPr>
        <w:t>Daimler Truck</w:t>
      </w:r>
      <w:r w:rsidRPr="00492130">
        <w:rPr>
          <w:lang w:val="pt-BR"/>
        </w:rPr>
        <w:t xml:space="preserve"> estão disponíveis </w:t>
      </w:r>
      <w:r>
        <w:rPr>
          <w:lang w:val="pt-BR"/>
        </w:rPr>
        <w:t xml:space="preserve">na internet </w:t>
      </w:r>
      <w:r w:rsidRPr="00492130">
        <w:rPr>
          <w:lang w:val="pt-BR"/>
        </w:rPr>
        <w:t>em:</w:t>
      </w:r>
      <w:r>
        <w:rPr>
          <w:lang w:val="pt-BR"/>
        </w:rPr>
        <w:t xml:space="preserve"> </w:t>
      </w:r>
      <w:hyperlink r:id="rId16" w:history="1">
        <w:r w:rsidRPr="00492130">
          <w:rPr>
            <w:rStyle w:val="Hyperlink"/>
            <w:rFonts w:ascii="Daimler CS Demi" w:hAnsi="Daimler CS Demi"/>
            <w:lang w:val="pt-BR"/>
          </w:rPr>
          <w:t>www.media.daimlertruck.com</w:t>
        </w:r>
      </w:hyperlink>
      <w:r w:rsidRPr="00492130">
        <w:rPr>
          <w:rStyle w:val="Forte"/>
          <w:lang w:val="pt-BR"/>
        </w:rPr>
        <w:t xml:space="preserve"> </w:t>
      </w:r>
      <w:r w:rsidRPr="00492130">
        <w:rPr>
          <w:lang w:val="pt-BR"/>
        </w:rPr>
        <w:t xml:space="preserve">e </w:t>
      </w:r>
      <w:hyperlink r:id="rId17" w:history="1">
        <w:r w:rsidRPr="00492130">
          <w:rPr>
            <w:rStyle w:val="Hyperlink"/>
            <w:rFonts w:ascii="Daimler CS Demi" w:hAnsi="Daimler CS Demi"/>
            <w:lang w:val="pt-BR"/>
          </w:rPr>
          <w:t>www.daimlertruck.com</w:t>
        </w:r>
      </w:hyperlink>
    </w:p>
    <w:p w:rsidR="0024265F" w:rsidRPr="00672C2D" w:rsidRDefault="0024265F" w:rsidP="0024265F">
      <w:pPr>
        <w:pStyle w:val="30InformationQRCode"/>
        <w:rPr>
          <w:lang w:val="x-none"/>
        </w:rPr>
      </w:pPr>
    </w:p>
    <w:p w:rsidR="0024265F" w:rsidRPr="00543C52" w:rsidRDefault="0024265F" w:rsidP="0024265F">
      <w:pPr>
        <w:pStyle w:val="40DisclaimerBoilerplate"/>
        <w:jc w:val="both"/>
        <w:rPr>
          <w:rStyle w:val="Forte"/>
          <w:lang w:val="pt-BR"/>
        </w:rPr>
      </w:pPr>
      <w:r w:rsidRPr="00543C52">
        <w:rPr>
          <w:rStyle w:val="Forte"/>
          <w:lang w:val="pt-BR"/>
        </w:rPr>
        <w:t>Declarações preditivas:</w:t>
      </w:r>
    </w:p>
    <w:p w:rsidR="0024265F" w:rsidRPr="00695976" w:rsidRDefault="0024265F" w:rsidP="0024265F">
      <w:pPr>
        <w:pStyle w:val="40DisclaimerBoilerplate"/>
        <w:jc w:val="both"/>
        <w:rPr>
          <w:lang w:val="pt-BR"/>
        </w:rPr>
      </w:pPr>
      <w:r w:rsidRPr="00695976">
        <w:rPr>
          <w:lang w:val="pt-BR"/>
        </w:rPr>
        <w:t>Este documento contém declarações preditivas que refletem nossas visões atuais sobre eventos futuros. As palavras “objetivo”, “ambição”, “antecipar”, “assumir”, “acreditar”, “estimar”, “esperar”, “pretender”, “pode”, “poder”, “poderia”, “planejar”, “projeto”, “deveria” e expressões semelhantes são usadas para identificar declarações preditivas. Essas declarações estão sujeitas a muitos riscos e incertezas, incluindo um desenvolvimento adverso das condições econômicas globais, em particular um declínio da demanda em nossos mercados mais importantes; deterioração de nossas possibilidades de refinanciamento nos mercados de crédito e financeiro; eventos de força maior, incluindo desastres naturais, pandemias, atos de terrorismo, agitação política, conflitos armados, acidentes industriais e seus efeitos em nossas atividades de vendas, compras, produção ou serviços financeiros; mudanças nas taxas de câmbio, disposições alfandegárias e de comércio exterior; uma mudança nas preferências do consumidor; uma possível falta de aceitação de nossos produtos ou serviços que limita nossa capacidade de atingir preços e utilizar adequadamente nossas capacidades de produção; aumentos de preços de combustíveis ou matérias-primas; interrupção da produção por falta de materiais, greves trabalhistas ou insolvências de fornecedores; queda nos preços de revenda de veículos usados; a implementação efetiva de medidas de redução de custos e otimização da eficiência; as perspectivas de negócios para empresas nas quais detemos participação acionária significativa; a implementação bem sucedida de cooperações estratégicas e joint ventures; mudanças em leis, regulamentos e políticas governamentais, particularmente aquelas relacionadas a emissões de veículos, economia de combustível e segurança; a resolução de investigações governamentais pendentes ou de investigações solicitadas por governos e a conclusão de processos judiciais pendentes ou ameaçados de futuro; e outros riscos e incertezas, alguns dos quais estão descritos no título “Relatório de Riscos e Oportunidades” no atual Relatório Anual. Se algum desses riscos e incertezas se materializar, ou se as suposições subjacentes a qualquer uma de nossas declarações preditivas se mostrarem incorretas, os resultados reais poderão ser materialmente diferentes daqueles que expressamos ou insinuamos por tais declarações. Não pretendemos ou assumimos qualquer obrigação de atualizar essas declarações preditivas, uma vez que elas se baseiam exclusivamente nas circunstâncias na data de publicação.</w:t>
      </w:r>
    </w:p>
    <w:p w:rsidR="0024265F" w:rsidRPr="00695976" w:rsidRDefault="0024265F" w:rsidP="0024265F">
      <w:pPr>
        <w:pStyle w:val="40DisclaimerBoilerplate"/>
        <w:jc w:val="both"/>
        <w:rPr>
          <w:lang w:val="pt-BR"/>
        </w:rPr>
      </w:pPr>
    </w:p>
    <w:p w:rsidR="0024265F" w:rsidRPr="00543C52" w:rsidRDefault="0024265F" w:rsidP="0024265F">
      <w:pPr>
        <w:pStyle w:val="40DisclaimerBoilerplate"/>
        <w:jc w:val="both"/>
        <w:rPr>
          <w:rStyle w:val="Forte"/>
          <w:lang w:val="pt-BR"/>
        </w:rPr>
      </w:pPr>
      <w:r w:rsidRPr="00543C52">
        <w:rPr>
          <w:rStyle w:val="Forte"/>
          <w:lang w:val="pt-BR"/>
        </w:rPr>
        <w:t>Sobre a Daimler Truck</w:t>
      </w:r>
    </w:p>
    <w:p w:rsidR="0024265F" w:rsidRPr="00E71125" w:rsidRDefault="0024265F" w:rsidP="0024265F">
      <w:pPr>
        <w:pStyle w:val="40DisclaimerBoilerplate"/>
        <w:jc w:val="both"/>
        <w:rPr>
          <w:sz w:val="16"/>
          <w:szCs w:val="16"/>
          <w:lang w:val="pt-BR"/>
        </w:rPr>
      </w:pPr>
      <w:r w:rsidRPr="00543C52">
        <w:rPr>
          <w:lang w:val="pt-BR"/>
        </w:rPr>
        <w:t>A Daimler Truck Holding AG ("Daimler Truck") é uma das maiores fabricantes de veículos comerciais do mundo, com mais de 40 locais principais e mais de 100.000 colaboradores em todo o mundo. Os fundadores da Daimler Truck inventaram a moderna indústria de transporte com seus caminhões e ônibus há 125 anos. Inalteradas até hoje, as aspirações da Empresa são dedicadas a um Propósito: a Daimler Truck trabalha para todos que movem o mundo. Seus clientes permitem que as pessoas se movimentem e levem mercadorias para seus destinos de forma confiável, pontual e segura. A Daimler Truck fornece as tecnologias, produtos e serviços para isso. Isso também se aplica à transformação para condução neutra em CO2. A Empresa busca o sucesso do transporte sustentável, com profundo conhecimento tecnológico e visão clara das necessidades de seus clientes. As atividades de negócios da Daimler Truck estão estruturadas em cinco segmentos de reporte: Trucks North America (TN) com as marcas de caminhões Freightliner e Western Star e a marca de ônibus escolar Thomas Built Buses. Trucks Asia (TA) com as marcas de veículos comerciais FUSO e BharatBenz. Mercedes-Benz (MB) com a marca de caminhões com o mesmo nome. Daimler Buses (DB) com as marcas de ônibus Mercedes-Benz e Setra. O novo negócio Financial Services (Serviços Financeiros) (DTFS) da Daimler Truck constitui o quinto segmento. A gama de produtos nos segmentos de caminhões inclui caminhões leves, médios e pesados para tráfego de longa distância, distribuição e construção e veículos especiais usados principalmente no setor municipal e profissional. A gama de produtos do segmento de ônibus inclui ônibus urbanos, ônibus escolares e ônibus intermunicipais, ônibus e chassis de ônibus. Além da venda de veículos comerciais novos e usados, a Empresa também oferece serviços de pós-venda e soluções de conectividade.</w:t>
      </w:r>
    </w:p>
    <w:p w:rsidR="0024265F" w:rsidRPr="000C30E1" w:rsidRDefault="0024265F" w:rsidP="0024265F">
      <w:pPr>
        <w:spacing w:after="120" w:line="240" w:lineRule="auto"/>
        <w:ind w:right="821"/>
        <w:contextualSpacing/>
        <w:jc w:val="both"/>
        <w:rPr>
          <w:sz w:val="16"/>
          <w:szCs w:val="16"/>
          <w:lang w:val="pt-BR"/>
        </w:rPr>
      </w:pPr>
    </w:p>
    <w:p w:rsidR="005037D2" w:rsidRPr="0024265F" w:rsidRDefault="005037D2" w:rsidP="0024265F">
      <w:pPr>
        <w:pStyle w:val="Ttulo2"/>
        <w:ind w:right="821"/>
        <w:rPr>
          <w:sz w:val="16"/>
          <w:szCs w:val="16"/>
          <w:lang w:val="pt-BR"/>
        </w:rPr>
      </w:pPr>
    </w:p>
    <w:sectPr w:rsidR="005037D2" w:rsidRPr="0024265F" w:rsidSect="009559C9">
      <w:type w:val="continuous"/>
      <w:pgSz w:w="11906" w:h="16838" w:code="9"/>
      <w:pgMar w:top="851" w:right="1416" w:bottom="369" w:left="1361" w:header="850" w:footer="36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4EF" w:rsidRDefault="004244EF" w:rsidP="00764B8C">
      <w:pPr>
        <w:spacing w:after="0" w:line="240" w:lineRule="auto"/>
      </w:pPr>
      <w:r>
        <w:separator/>
      </w:r>
    </w:p>
  </w:endnote>
  <w:endnote w:type="continuationSeparator" w:id="0">
    <w:p w:rsidR="004244EF" w:rsidRDefault="004244EF" w:rsidP="0076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imler CS Light">
    <w:altName w:val="Calibri"/>
    <w:panose1 w:val="00000000000000000000"/>
    <w:charset w:val="00"/>
    <w:family w:val="auto"/>
    <w:pitch w:val="variable"/>
    <w:sig w:usb0="A00002BF" w:usb1="000060FB" w:usb2="00000000" w:usb3="00000000" w:csb0="0000019F" w:csb1="00000000"/>
  </w:font>
  <w:font w:name="Daimler CAC">
    <w:altName w:val="Times New Roman"/>
    <w:panose1 w:val="00000000000000000000"/>
    <w:charset w:val="00"/>
    <w:family w:val="auto"/>
    <w:pitch w:val="variable"/>
    <w:sig w:usb0="A00002BF" w:usb1="000060F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aimler CS Demi">
    <w:altName w:val="Times New Roman"/>
    <w:panose1 w:val="00000000000000000000"/>
    <w:charset w:val="00"/>
    <w:family w:val="auto"/>
    <w:pitch w:val="variable"/>
    <w:sig w:usb0="A00002BF" w:usb1="000060FB" w:usb2="00000000" w:usb3="00000000" w:csb0="0000019F" w:csb1="00000000"/>
  </w:font>
  <w:font w:name="CorpoSLig">
    <w:panose1 w:val="00000000000000000000"/>
    <w:charset w:val="00"/>
    <w:family w:val="auto"/>
    <w:pitch w:val="variable"/>
    <w:sig w:usb0="A00001AF" w:usb1="100078F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orpoS">
    <w:panose1 w:val="00000000000000000000"/>
    <w:charset w:val="00"/>
    <w:family w:val="auto"/>
    <w:pitch w:val="variable"/>
    <w:sig w:usb0="A00001AF" w:usb1="100078FB" w:usb2="00000000" w:usb3="00000000" w:csb0="00000093" w:csb1="00000000"/>
  </w:font>
  <w:font w:name="Times">
    <w:panose1 w:val="02020603050405020304"/>
    <w:charset w:val="00"/>
    <w:family w:val="roman"/>
    <w:pitch w:val="variable"/>
    <w:sig w:usb0="E0002EFF" w:usb1="C000785B" w:usb2="00000009" w:usb3="00000000" w:csb0="000001FF" w:csb1="00000000"/>
  </w:font>
  <w:font w:name="Corporate S Light">
    <w:altName w:val="Cambria"/>
    <w:charset w:val="00"/>
    <w:family w:val="auto"/>
    <w:pitch w:val="variable"/>
    <w:sig w:usb0="00000003" w:usb1="00000000" w:usb2="00000000" w:usb3="00000000" w:csb0="00000001" w:csb1="00000000"/>
  </w:font>
  <w:font w:name="DaimlerCS-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poA">
    <w:panose1 w:val="00000000000000000000"/>
    <w:charset w:val="00"/>
    <w:family w:val="auto"/>
    <w:pitch w:val="variable"/>
    <w:sig w:usb0="800000AF" w:usb1="1000204A" w:usb2="00000000" w:usb3="00000000" w:csb0="00000001" w:csb1="00000000"/>
  </w:font>
  <w:font w:name="Daimler CS">
    <w:altName w:val="Times New Roman"/>
    <w:panose1 w:val="00000000000000000000"/>
    <w:charset w:val="00"/>
    <w:family w:val="auto"/>
    <w:pitch w:val="variable"/>
    <w:sig w:usb0="A00002BF" w:usb1="000060F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AE" w:rsidRDefault="00B635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2B" w:rsidRPr="00D949A7" w:rsidRDefault="00C9042B" w:rsidP="00B00F20">
    <w:pPr>
      <w:pStyle w:val="09Seitenzahl"/>
      <w:framePr w:wrap="around"/>
    </w:pPr>
    <w:r>
      <w:t xml:space="preserve">Page </w:t>
    </w:r>
    <w:r w:rsidRPr="00D949A7">
      <w:rPr>
        <w:rStyle w:val="Nmerodepgina"/>
      </w:rPr>
      <w:fldChar w:fldCharType="begin"/>
    </w:r>
    <w:r w:rsidRPr="00D949A7">
      <w:rPr>
        <w:rStyle w:val="Nmerodepgina"/>
      </w:rPr>
      <w:instrText xml:space="preserve"> PAGE </w:instrText>
    </w:r>
    <w:r w:rsidRPr="00D949A7">
      <w:rPr>
        <w:rStyle w:val="Nmerodepgina"/>
      </w:rPr>
      <w:fldChar w:fldCharType="separate"/>
    </w:r>
    <w:r w:rsidR="00B635AE">
      <w:rPr>
        <w:rStyle w:val="Nmerodepgina"/>
      </w:rPr>
      <w:t>3</w:t>
    </w:r>
    <w:r w:rsidRPr="00D949A7">
      <w:rPr>
        <w:rStyle w:val="Nmerodepgina"/>
      </w:rPr>
      <w:fldChar w:fldCharType="end"/>
    </w:r>
  </w:p>
  <w:p w:rsidR="00C9042B" w:rsidRDefault="00C9042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2B" w:rsidRPr="00996727" w:rsidRDefault="00C9042B" w:rsidP="00996727">
    <w:pPr>
      <w:spacing w:after="0" w:line="240" w:lineRule="auto"/>
      <w:rPr>
        <w:rFonts w:eastAsia="Times New Roman" w:cs="Corporate S Light"/>
        <w:color w:val="000000"/>
        <w:sz w:val="15"/>
        <w:szCs w:val="15"/>
        <w:lang w:val="de-DE" w:eastAsia="de-DE"/>
      </w:rPr>
    </w:pPr>
    <w:r>
      <w:rPr>
        <w:noProof/>
        <w:lang w:val="pt-BR" w:eastAsia="pt-BR"/>
      </w:rPr>
      <mc:AlternateContent>
        <mc:Choice Requires="wps">
          <w:drawing>
            <wp:anchor distT="0" distB="0" distL="0" distR="0" simplePos="0" relativeHeight="251664384" behindDoc="0" locked="0" layoutInCell="1" allowOverlap="1" wp14:anchorId="576E0C8D" wp14:editId="33E45112">
              <wp:simplePos x="0" y="0"/>
              <wp:positionH relativeFrom="column">
                <wp:posOffset>220980</wp:posOffset>
              </wp:positionH>
              <wp:positionV relativeFrom="page">
                <wp:posOffset>10306050</wp:posOffset>
              </wp:positionV>
              <wp:extent cx="3677285" cy="139065"/>
              <wp:effectExtent l="0" t="0" r="0" b="133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285" cy="139065"/>
                      </a:xfrm>
                      <a:prstGeom prst="rect">
                        <a:avLst/>
                      </a:prstGeom>
                      <a:noFill/>
                      <a:ln w="9525">
                        <a:noFill/>
                        <a:miter lim="800000"/>
                        <a:headEnd/>
                        <a:tailEnd/>
                      </a:ln>
                    </wps:spPr>
                    <wps:txbx>
                      <w:txbxContent>
                        <w:p w:rsidR="0024265F" w:rsidRPr="00D73AFA" w:rsidRDefault="0024265F" w:rsidP="0024265F">
                          <w:pPr>
                            <w:spacing w:line="170" w:lineRule="exact"/>
                            <w:rPr>
                              <w:sz w:val="15"/>
                              <w:szCs w:val="15"/>
                              <w:lang w:val="pt-BR"/>
                            </w:rPr>
                          </w:pPr>
                          <w:r w:rsidRPr="00D73AFA">
                            <w:rPr>
                              <w:sz w:val="15"/>
                              <w:lang w:val="pt-BR"/>
                            </w:rPr>
                            <w:t>e Mercedes-Benz são marcas registrad</w:t>
                          </w:r>
                          <w:r>
                            <w:rPr>
                              <w:sz w:val="15"/>
                              <w:lang w:val="pt-BR"/>
                            </w:rPr>
                            <w:t>as</w:t>
                          </w:r>
                          <w:r w:rsidRPr="00D73AFA">
                            <w:rPr>
                              <w:sz w:val="15"/>
                              <w:lang w:val="pt-BR"/>
                            </w:rPr>
                            <w:t xml:space="preserve"> Mercedes-Benz Group AG, Stuttgart, Alemanha.</w:t>
                          </w:r>
                        </w:p>
                        <w:p w:rsidR="00C9042B" w:rsidRPr="0024265F" w:rsidRDefault="00C9042B" w:rsidP="00735384">
                          <w:pPr>
                            <w:spacing w:line="170" w:lineRule="exact"/>
                            <w:rPr>
                              <w:sz w:val="15"/>
                              <w:szCs w:val="15"/>
                              <w:lang w:val="pt-B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E0C8D" id="_x0000_t202" coordsize="21600,21600" o:spt="202" path="m,l,21600r21600,l21600,xe">
              <v:stroke joinstyle="miter"/>
              <v:path gradientshapeok="t" o:connecttype="rect"/>
            </v:shapetype>
            <v:shape id="Textfeld 2" o:spid="_x0000_s1026" type="#_x0000_t202" style="position:absolute;margin-left:17.4pt;margin-top:811.5pt;width:289.55pt;height:10.9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" filled="f" stroked="f">
              <v:textbox inset="0,0,0,0">
                <w:txbxContent>
                  <w:p w:rsidR="0024265F" w:rsidRPr="00D73AFA" w:rsidRDefault="0024265F" w:rsidP="0024265F">
                    <w:pPr>
                      <w:spacing w:line="170" w:lineRule="exact"/>
                      <w:rPr>
                        <w:sz w:val="15"/>
                        <w:szCs w:val="15"/>
                        <w:lang w:val="pt-BR"/>
                      </w:rPr>
                    </w:pPr>
                    <w:r w:rsidRPr="00D73AFA">
                      <w:rPr>
                        <w:sz w:val="15"/>
                        <w:lang w:val="pt-BR"/>
                      </w:rPr>
                      <w:t>e Mercedes-Benz são marcas registrad</w:t>
                    </w:r>
                    <w:r>
                      <w:rPr>
                        <w:sz w:val="15"/>
                        <w:lang w:val="pt-BR"/>
                      </w:rPr>
                      <w:t>as</w:t>
                    </w:r>
                    <w:r w:rsidRPr="00D73AFA">
                      <w:rPr>
                        <w:sz w:val="15"/>
                        <w:lang w:val="pt-BR"/>
                      </w:rPr>
                      <w:t xml:space="preserve"> Mercedes-Benz Group AG, Stuttgart, Alemanha.</w:t>
                    </w:r>
                  </w:p>
                  <w:p w:rsidR="00C9042B" w:rsidRPr="0024265F" w:rsidRDefault="00C9042B" w:rsidP="00735384">
                    <w:pPr>
                      <w:spacing w:line="170" w:lineRule="exact"/>
                      <w:rPr>
                        <w:sz w:val="15"/>
                        <w:szCs w:val="15"/>
                        <w:lang w:val="pt-BR"/>
                      </w:rPr>
                    </w:pPr>
                  </w:p>
                </w:txbxContent>
              </v:textbox>
              <w10:wrap type="square" anchory="page"/>
            </v:shape>
          </w:pict>
        </mc:Fallback>
      </mc:AlternateContent>
    </w:r>
    <w:r>
      <w:rPr>
        <w:noProof/>
        <w:lang w:val="pt-BR" w:eastAsia="pt-BR"/>
      </w:rPr>
      <mc:AlternateContent>
        <mc:Choice Requires="wps">
          <w:drawing>
            <wp:anchor distT="0" distB="0" distL="114300" distR="114300" simplePos="0" relativeHeight="251667456" behindDoc="0" locked="0" layoutInCell="1" allowOverlap="1" wp14:anchorId="5906DCD4" wp14:editId="7752A12E">
              <wp:simplePos x="0" y="0"/>
              <wp:positionH relativeFrom="column">
                <wp:posOffset>-683895</wp:posOffset>
              </wp:positionH>
              <wp:positionV relativeFrom="page">
                <wp:posOffset>5356225</wp:posOffset>
              </wp:positionV>
              <wp:extent cx="13970" cy="13970"/>
              <wp:effectExtent l="0" t="0" r="0" b="0"/>
              <wp:wrapNone/>
              <wp:docPr id="8" name="Ellipse 8"/>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12D2A" id="Ellipse 8" o:spid="_x0000_s1026" style="position:absolute;margin-left:-53.85pt;margin-top:421.75pt;width:1.1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" fillcolor="black [3213]" stroked="f" strokeweight="1pt">
              <v:stroke joinstyle="miter"/>
              <w10:wrap anchory="page"/>
            </v:oval>
          </w:pict>
        </mc:Fallback>
      </mc:AlternateContent>
    </w:r>
    <w:r>
      <w:rPr>
        <w:noProof/>
        <w:lang w:val="pt-BR" w:eastAsia="pt-BR"/>
      </w:rPr>
      <mc:AlternateContent>
        <mc:Choice Requires="wps">
          <w:drawing>
            <wp:anchor distT="0" distB="0" distL="114300" distR="114300" simplePos="0" relativeHeight="251665408" behindDoc="0" locked="0" layoutInCell="1" allowOverlap="1" wp14:anchorId="37FE5EB1" wp14:editId="3483853E">
              <wp:simplePos x="0" y="0"/>
              <wp:positionH relativeFrom="column">
                <wp:posOffset>-683260</wp:posOffset>
              </wp:positionH>
              <wp:positionV relativeFrom="page">
                <wp:posOffset>7553960</wp:posOffset>
              </wp:positionV>
              <wp:extent cx="14400" cy="14400"/>
              <wp:effectExtent l="0" t="0" r="0" b="0"/>
              <wp:wrapNone/>
              <wp:docPr id="7" name="Ellipse 7"/>
              <wp:cNvGraphicFramePr/>
              <a:graphic xmlns:a="http://schemas.openxmlformats.org/drawingml/2006/main">
                <a:graphicData uri="http://schemas.microsoft.com/office/word/2010/wordprocessingShape">
                  <wps:wsp>
                    <wps:cNvSpPr/>
                    <wps:spPr>
                      <a:xfrm>
                        <a:off x="0" y="0"/>
                        <a:ext cx="14400" cy="144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14DB9" id="Ellipse 7" o:spid="_x0000_s1026" style="position:absolute;margin-left:-53.8pt;margin-top:594.8pt;width:1.1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" fillcolor="black [3213]" stroked="f" strokeweight="1pt">
              <v:stroke joinstyle="miter"/>
              <w10:wrap anchory="page"/>
            </v:oval>
          </w:pict>
        </mc:Fallback>
      </mc:AlternateContent>
    </w:r>
    <w:r>
      <w:rPr>
        <w:noProof/>
        <w:lang w:val="pt-BR" w:eastAsia="pt-BR"/>
      </w:rPr>
      <w:drawing>
        <wp:anchor distT="0" distB="0" distL="114300" distR="114300" simplePos="0" relativeHeight="251662336" behindDoc="1" locked="0" layoutInCell="1" allowOverlap="1" wp14:anchorId="349B664E" wp14:editId="48B07C74">
          <wp:simplePos x="0" y="0"/>
          <wp:positionH relativeFrom="page">
            <wp:posOffset>859790</wp:posOffset>
          </wp:positionH>
          <wp:positionV relativeFrom="page">
            <wp:posOffset>10275570</wp:posOffset>
          </wp:positionV>
          <wp:extent cx="183600" cy="183600"/>
          <wp:effectExtent l="0" t="0" r="6985" b="698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00" cy="183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4EF" w:rsidRDefault="004244EF" w:rsidP="00764B8C">
      <w:pPr>
        <w:spacing w:after="0" w:line="240" w:lineRule="auto"/>
      </w:pPr>
      <w:r>
        <w:separator/>
      </w:r>
    </w:p>
  </w:footnote>
  <w:footnote w:type="continuationSeparator" w:id="0">
    <w:p w:rsidR="004244EF" w:rsidRDefault="004244EF" w:rsidP="0076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AE" w:rsidRDefault="00B635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AE" w:rsidRDefault="00B635A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2B" w:rsidRDefault="00C9042B">
    <w:pPr>
      <w:pStyle w:val="Cabealho"/>
    </w:pPr>
    <w:r>
      <w:rPr>
        <w:noProof/>
        <w:lang w:val="pt-BR" w:eastAsia="pt-BR"/>
      </w:rPr>
      <mc:AlternateContent>
        <mc:Choice Requires="wps">
          <w:drawing>
            <wp:anchor distT="0" distB="0" distL="114300" distR="114300" simplePos="0" relativeHeight="251669504" behindDoc="0" locked="0" layoutInCell="1" allowOverlap="1" wp14:anchorId="7F1901A3" wp14:editId="7D60BCC7">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0FDB6"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" fillcolor="black [3213]" stroked="f" strokeweight="1pt">
              <v:stroke joinstyle="miter"/>
              <w10:wrap anchory="page"/>
            </v:oval>
          </w:pict>
        </mc:Fallback>
      </mc:AlternateContent>
    </w:r>
    <w:r>
      <w:rPr>
        <w:noProof/>
        <w:lang w:val="pt-BR" w:eastAsia="pt-BR"/>
      </w:rPr>
      <w:drawing>
        <wp:anchor distT="0" distB="0" distL="114300" distR="114300" simplePos="0" relativeHeight="251659264" behindDoc="1" locked="0" layoutInCell="1" allowOverlap="1" wp14:anchorId="03371429" wp14:editId="730D11BA">
          <wp:simplePos x="0" y="0"/>
          <wp:positionH relativeFrom="column">
            <wp:posOffset>2559685</wp:posOffset>
          </wp:positionH>
          <wp:positionV relativeFrom="page">
            <wp:posOffset>540385</wp:posOffset>
          </wp:positionV>
          <wp:extent cx="720000" cy="720000"/>
          <wp:effectExtent l="0" t="0" r="4445"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84745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78F4BF0"/>
    <w:multiLevelType w:val="hybridMultilevel"/>
    <w:tmpl w:val="E118E6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CB54867"/>
    <w:multiLevelType w:val="hybridMultilevel"/>
    <w:tmpl w:val="C6B0CB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pt-BR" w:vendorID="64" w:dllVersion="131078" w:nlCheck="1" w:checkStyle="0"/>
  <w:attachedTemplate r:id="rId1"/>
  <w:documentProtection w:edit="forms" w:formatting="1"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4E"/>
    <w:rsid w:val="00000C4C"/>
    <w:rsid w:val="00002924"/>
    <w:rsid w:val="0001654A"/>
    <w:rsid w:val="0003022E"/>
    <w:rsid w:val="00033CCA"/>
    <w:rsid w:val="00045A88"/>
    <w:rsid w:val="00066F6B"/>
    <w:rsid w:val="00087EDA"/>
    <w:rsid w:val="0009458E"/>
    <w:rsid w:val="000A1322"/>
    <w:rsid w:val="000A1F90"/>
    <w:rsid w:val="000C6A17"/>
    <w:rsid w:val="000C6D81"/>
    <w:rsid w:val="000F7C05"/>
    <w:rsid w:val="001166BE"/>
    <w:rsid w:val="001174BC"/>
    <w:rsid w:val="0013233F"/>
    <w:rsid w:val="00133D88"/>
    <w:rsid w:val="00157BCE"/>
    <w:rsid w:val="00162295"/>
    <w:rsid w:val="0017699C"/>
    <w:rsid w:val="001850C2"/>
    <w:rsid w:val="00185B2E"/>
    <w:rsid w:val="00191B43"/>
    <w:rsid w:val="001927F4"/>
    <w:rsid w:val="001A59E4"/>
    <w:rsid w:val="001C39E9"/>
    <w:rsid w:val="00200FBB"/>
    <w:rsid w:val="00221828"/>
    <w:rsid w:val="002348CF"/>
    <w:rsid w:val="00241923"/>
    <w:rsid w:val="0024265F"/>
    <w:rsid w:val="002475F4"/>
    <w:rsid w:val="00260D65"/>
    <w:rsid w:val="002630C1"/>
    <w:rsid w:val="00273DB9"/>
    <w:rsid w:val="00280354"/>
    <w:rsid w:val="00280C66"/>
    <w:rsid w:val="00282308"/>
    <w:rsid w:val="002830C3"/>
    <w:rsid w:val="002A0D2F"/>
    <w:rsid w:val="002A1E33"/>
    <w:rsid w:val="002A24DB"/>
    <w:rsid w:val="002A588A"/>
    <w:rsid w:val="002D3D23"/>
    <w:rsid w:val="002F3AD9"/>
    <w:rsid w:val="002F66B2"/>
    <w:rsid w:val="003163CF"/>
    <w:rsid w:val="00324EE1"/>
    <w:rsid w:val="00331EB3"/>
    <w:rsid w:val="00347260"/>
    <w:rsid w:val="00354F1A"/>
    <w:rsid w:val="00367671"/>
    <w:rsid w:val="00374108"/>
    <w:rsid w:val="003753CD"/>
    <w:rsid w:val="00390C26"/>
    <w:rsid w:val="00393CE7"/>
    <w:rsid w:val="00395938"/>
    <w:rsid w:val="003A01FF"/>
    <w:rsid w:val="003A0B70"/>
    <w:rsid w:val="003B5A16"/>
    <w:rsid w:val="003C31E9"/>
    <w:rsid w:val="003D1AC2"/>
    <w:rsid w:val="003E2AA5"/>
    <w:rsid w:val="003E5DB1"/>
    <w:rsid w:val="003F33E4"/>
    <w:rsid w:val="00403F88"/>
    <w:rsid w:val="00406312"/>
    <w:rsid w:val="00406E26"/>
    <w:rsid w:val="00411595"/>
    <w:rsid w:val="00413917"/>
    <w:rsid w:val="004205EF"/>
    <w:rsid w:val="004244EF"/>
    <w:rsid w:val="00432573"/>
    <w:rsid w:val="00435E83"/>
    <w:rsid w:val="004361F4"/>
    <w:rsid w:val="00461BD9"/>
    <w:rsid w:val="00496814"/>
    <w:rsid w:val="004971F5"/>
    <w:rsid w:val="004D5EB4"/>
    <w:rsid w:val="004D6495"/>
    <w:rsid w:val="005037D2"/>
    <w:rsid w:val="005216A4"/>
    <w:rsid w:val="00525B17"/>
    <w:rsid w:val="00535ACF"/>
    <w:rsid w:val="00540BC8"/>
    <w:rsid w:val="00583465"/>
    <w:rsid w:val="005B66BE"/>
    <w:rsid w:val="005E0528"/>
    <w:rsid w:val="005E4752"/>
    <w:rsid w:val="005F064B"/>
    <w:rsid w:val="005F5708"/>
    <w:rsid w:val="005F6609"/>
    <w:rsid w:val="005F6D0C"/>
    <w:rsid w:val="00602DB3"/>
    <w:rsid w:val="006306F0"/>
    <w:rsid w:val="006365DC"/>
    <w:rsid w:val="006377AF"/>
    <w:rsid w:val="00645A3E"/>
    <w:rsid w:val="0064602D"/>
    <w:rsid w:val="0066070D"/>
    <w:rsid w:val="00662DCA"/>
    <w:rsid w:val="00672C2D"/>
    <w:rsid w:val="0068652D"/>
    <w:rsid w:val="006A4628"/>
    <w:rsid w:val="006A6374"/>
    <w:rsid w:val="006C14AB"/>
    <w:rsid w:val="006C3353"/>
    <w:rsid w:val="006D1D22"/>
    <w:rsid w:val="006D65C4"/>
    <w:rsid w:val="006F346A"/>
    <w:rsid w:val="006F4555"/>
    <w:rsid w:val="00702FBE"/>
    <w:rsid w:val="00735384"/>
    <w:rsid w:val="00751366"/>
    <w:rsid w:val="007552F8"/>
    <w:rsid w:val="0076210B"/>
    <w:rsid w:val="00764B8C"/>
    <w:rsid w:val="00774AE3"/>
    <w:rsid w:val="00796EC4"/>
    <w:rsid w:val="007A399D"/>
    <w:rsid w:val="007B75DA"/>
    <w:rsid w:val="007D5008"/>
    <w:rsid w:val="007E095A"/>
    <w:rsid w:val="007E639B"/>
    <w:rsid w:val="007E6767"/>
    <w:rsid w:val="007F63C8"/>
    <w:rsid w:val="00803B73"/>
    <w:rsid w:val="0080486C"/>
    <w:rsid w:val="00807636"/>
    <w:rsid w:val="00842C8A"/>
    <w:rsid w:val="008436BE"/>
    <w:rsid w:val="008533D1"/>
    <w:rsid w:val="00870C4E"/>
    <w:rsid w:val="00885AFF"/>
    <w:rsid w:val="00890675"/>
    <w:rsid w:val="00895DA1"/>
    <w:rsid w:val="008A7B99"/>
    <w:rsid w:val="008B52F5"/>
    <w:rsid w:val="008C2DF2"/>
    <w:rsid w:val="008C4FFF"/>
    <w:rsid w:val="008D5E07"/>
    <w:rsid w:val="008F66CB"/>
    <w:rsid w:val="009029B0"/>
    <w:rsid w:val="009076DC"/>
    <w:rsid w:val="009209A2"/>
    <w:rsid w:val="00921220"/>
    <w:rsid w:val="009507EA"/>
    <w:rsid w:val="00953742"/>
    <w:rsid w:val="009559C9"/>
    <w:rsid w:val="00966D26"/>
    <w:rsid w:val="00971B98"/>
    <w:rsid w:val="00972E25"/>
    <w:rsid w:val="009848F8"/>
    <w:rsid w:val="00994687"/>
    <w:rsid w:val="00996727"/>
    <w:rsid w:val="009A1A64"/>
    <w:rsid w:val="009B07EF"/>
    <w:rsid w:val="009B581A"/>
    <w:rsid w:val="009C6072"/>
    <w:rsid w:val="009E1297"/>
    <w:rsid w:val="009E2BC8"/>
    <w:rsid w:val="00A008F2"/>
    <w:rsid w:val="00A27391"/>
    <w:rsid w:val="00A40BB5"/>
    <w:rsid w:val="00A40D7B"/>
    <w:rsid w:val="00A46E60"/>
    <w:rsid w:val="00A527C4"/>
    <w:rsid w:val="00A542FE"/>
    <w:rsid w:val="00A5566F"/>
    <w:rsid w:val="00A56A0A"/>
    <w:rsid w:val="00A6715B"/>
    <w:rsid w:val="00A8590F"/>
    <w:rsid w:val="00A95FC2"/>
    <w:rsid w:val="00AA2CC8"/>
    <w:rsid w:val="00AD57E0"/>
    <w:rsid w:val="00AF5CF8"/>
    <w:rsid w:val="00B00F20"/>
    <w:rsid w:val="00B05176"/>
    <w:rsid w:val="00B05C62"/>
    <w:rsid w:val="00B05F07"/>
    <w:rsid w:val="00B11BF0"/>
    <w:rsid w:val="00B27D69"/>
    <w:rsid w:val="00B302A3"/>
    <w:rsid w:val="00B31299"/>
    <w:rsid w:val="00B42491"/>
    <w:rsid w:val="00B635AE"/>
    <w:rsid w:val="00B63D9E"/>
    <w:rsid w:val="00B72372"/>
    <w:rsid w:val="00B77507"/>
    <w:rsid w:val="00B8227B"/>
    <w:rsid w:val="00B825E3"/>
    <w:rsid w:val="00BB66AE"/>
    <w:rsid w:val="00BC3DA8"/>
    <w:rsid w:val="00BC4438"/>
    <w:rsid w:val="00C00C07"/>
    <w:rsid w:val="00C0478C"/>
    <w:rsid w:val="00C16186"/>
    <w:rsid w:val="00C22B2B"/>
    <w:rsid w:val="00C23FA9"/>
    <w:rsid w:val="00C303A7"/>
    <w:rsid w:val="00C376AE"/>
    <w:rsid w:val="00C51AAC"/>
    <w:rsid w:val="00C64AA4"/>
    <w:rsid w:val="00C72C32"/>
    <w:rsid w:val="00C76248"/>
    <w:rsid w:val="00C9042B"/>
    <w:rsid w:val="00CB352E"/>
    <w:rsid w:val="00CB5E65"/>
    <w:rsid w:val="00CC317C"/>
    <w:rsid w:val="00CC33F5"/>
    <w:rsid w:val="00CD7B3D"/>
    <w:rsid w:val="00CF76CC"/>
    <w:rsid w:val="00D220F1"/>
    <w:rsid w:val="00D2787B"/>
    <w:rsid w:val="00D325CC"/>
    <w:rsid w:val="00D37A58"/>
    <w:rsid w:val="00D44C15"/>
    <w:rsid w:val="00D6262A"/>
    <w:rsid w:val="00D747FB"/>
    <w:rsid w:val="00DA3EF7"/>
    <w:rsid w:val="00DA4F9E"/>
    <w:rsid w:val="00DB4022"/>
    <w:rsid w:val="00DC0401"/>
    <w:rsid w:val="00DC4FBC"/>
    <w:rsid w:val="00E03612"/>
    <w:rsid w:val="00E15BCE"/>
    <w:rsid w:val="00E22297"/>
    <w:rsid w:val="00E23FFE"/>
    <w:rsid w:val="00E3513D"/>
    <w:rsid w:val="00E44DB7"/>
    <w:rsid w:val="00E466B0"/>
    <w:rsid w:val="00E60B94"/>
    <w:rsid w:val="00E81ABD"/>
    <w:rsid w:val="00E93090"/>
    <w:rsid w:val="00EA6922"/>
    <w:rsid w:val="00EB056C"/>
    <w:rsid w:val="00EB67FE"/>
    <w:rsid w:val="00EC1864"/>
    <w:rsid w:val="00ED15FC"/>
    <w:rsid w:val="00ED2BE0"/>
    <w:rsid w:val="00EE4940"/>
    <w:rsid w:val="00EE4A75"/>
    <w:rsid w:val="00EF2E0C"/>
    <w:rsid w:val="00F214E6"/>
    <w:rsid w:val="00F25A9B"/>
    <w:rsid w:val="00F40D8E"/>
    <w:rsid w:val="00F42321"/>
    <w:rsid w:val="00F43BFF"/>
    <w:rsid w:val="00F4686C"/>
    <w:rsid w:val="00F65F3B"/>
    <w:rsid w:val="00F669D8"/>
    <w:rsid w:val="00F77361"/>
    <w:rsid w:val="00F84A1A"/>
    <w:rsid w:val="00F97EB6"/>
    <w:rsid w:val="00FB50D4"/>
    <w:rsid w:val="00FC145C"/>
    <w:rsid w:val="00FC79A3"/>
    <w:rsid w:val="00FD586B"/>
    <w:rsid w:val="00FD7D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0C5488D"/>
  <w15:docId w15:val="{B8E15B36-BF19-46A2-8AE8-4DBF32D3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2AA5"/>
    <w:rPr>
      <w:rFonts w:ascii="Daimler CS Light" w:hAnsi="Daimler CS Light"/>
    </w:rPr>
  </w:style>
  <w:style w:type="paragraph" w:styleId="Ttulo1">
    <w:name w:val="heading 1"/>
    <w:basedOn w:val="Normal"/>
    <w:next w:val="Normal"/>
    <w:link w:val="Ttulo1Char"/>
    <w:uiPriority w:val="9"/>
    <w:qFormat/>
    <w:rsid w:val="003E2AA5"/>
    <w:pPr>
      <w:keepNext/>
      <w:keepLines/>
      <w:spacing w:after="0"/>
      <w:outlineLvl w:val="0"/>
    </w:pPr>
    <w:rPr>
      <w:rFonts w:ascii="Daimler CAC" w:eastAsiaTheme="majorEastAsia" w:hAnsi="Daimler CAC" w:cstheme="majorBidi"/>
      <w:color w:val="000000" w:themeColor="text1"/>
      <w:sz w:val="28"/>
      <w:szCs w:val="32"/>
    </w:rPr>
  </w:style>
  <w:style w:type="paragraph" w:styleId="Ttulo2">
    <w:name w:val="heading 2"/>
    <w:basedOn w:val="Normal"/>
    <w:next w:val="Normal"/>
    <w:link w:val="Ttulo2Char"/>
    <w:uiPriority w:val="9"/>
    <w:unhideWhenUsed/>
    <w:qFormat/>
    <w:rsid w:val="003E2AA5"/>
    <w:pPr>
      <w:keepNext/>
      <w:keepLines/>
      <w:spacing w:after="0"/>
      <w:outlineLvl w:val="1"/>
    </w:pPr>
    <w:rPr>
      <w:rFonts w:ascii="Daimler CS Demi" w:eastAsiaTheme="majorEastAsia" w:hAnsi="Daimler CS Demi" w:cstheme="majorBidi"/>
      <w:sz w:val="21"/>
      <w:szCs w:val="26"/>
    </w:rPr>
  </w:style>
  <w:style w:type="paragraph" w:styleId="Ttulo3">
    <w:name w:val="heading 3"/>
    <w:basedOn w:val="Normal"/>
    <w:next w:val="Normal"/>
    <w:link w:val="Ttulo3Char"/>
    <w:uiPriority w:val="9"/>
    <w:unhideWhenUsed/>
    <w:qFormat/>
    <w:rsid w:val="003E2AA5"/>
    <w:pPr>
      <w:keepNext/>
      <w:keepLines/>
      <w:spacing w:after="0"/>
      <w:outlineLvl w:val="2"/>
    </w:pPr>
    <w:rPr>
      <w:rFonts w:ascii="CorpoSLig" w:eastAsiaTheme="majorEastAsia" w:hAnsi="CorpoSLig" w:cstheme="majorBidi"/>
      <w:sz w:val="21"/>
      <w:szCs w:val="24"/>
    </w:rPr>
  </w:style>
  <w:style w:type="paragraph" w:styleId="Ttulo4">
    <w:name w:val="heading 4"/>
    <w:basedOn w:val="Normal"/>
    <w:next w:val="Normal"/>
    <w:link w:val="Ttulo4Char"/>
    <w:uiPriority w:val="9"/>
    <w:unhideWhenUsed/>
    <w:qFormat/>
    <w:rsid w:val="00200F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200F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4B8C"/>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764B8C"/>
  </w:style>
  <w:style w:type="paragraph" w:styleId="Rodap">
    <w:name w:val="footer"/>
    <w:basedOn w:val="Normal"/>
    <w:link w:val="RodapChar"/>
    <w:uiPriority w:val="99"/>
    <w:unhideWhenUsed/>
    <w:rsid w:val="00764B8C"/>
    <w:pPr>
      <w:tabs>
        <w:tab w:val="center" w:pos="4536"/>
        <w:tab w:val="right" w:pos="9072"/>
      </w:tabs>
      <w:spacing w:after="0" w:line="240" w:lineRule="auto"/>
    </w:pPr>
  </w:style>
  <w:style w:type="character" w:customStyle="1" w:styleId="RodapChar">
    <w:name w:val="Rodapé Char"/>
    <w:basedOn w:val="Fontepargpadro"/>
    <w:link w:val="Rodap"/>
    <w:uiPriority w:val="99"/>
    <w:rsid w:val="00764B8C"/>
  </w:style>
  <w:style w:type="table" w:styleId="Tabelacomgrade">
    <w:name w:val="Table Grid"/>
    <w:basedOn w:val="Tabelanormal"/>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C1864"/>
    <w:pPr>
      <w:spacing w:after="380" w:line="380" w:lineRule="exact"/>
      <w:ind w:left="2002" w:right="2002" w:firstLine="2002"/>
    </w:pPr>
    <w:rPr>
      <w:rFonts w:ascii="CorpoS" w:eastAsia="Times New Roman" w:hAnsi="CorpoS" w:cs="Times New Roman"/>
      <w:sz w:val="26"/>
      <w:szCs w:val="20"/>
    </w:rPr>
  </w:style>
  <w:style w:type="character" w:styleId="Nmerodepgina">
    <w:name w:val="page number"/>
    <w:basedOn w:val="Fontepargpadro"/>
    <w:semiHidden/>
    <w:rsid w:val="00EC1864"/>
  </w:style>
  <w:style w:type="paragraph" w:customStyle="1" w:styleId="EinfAbs">
    <w:name w:val="[Einf. Abs.]"/>
    <w:basedOn w:val="Normal"/>
    <w:uiPriority w:val="99"/>
    <w:rsid w:val="008436BE"/>
    <w:pPr>
      <w:autoSpaceDE w:val="0"/>
      <w:autoSpaceDN w:val="0"/>
      <w:adjustRightInd w:val="0"/>
      <w:spacing w:after="0" w:line="288" w:lineRule="auto"/>
      <w:textAlignment w:val="center"/>
    </w:pPr>
    <w:rPr>
      <w:rFonts w:ascii="Times" w:eastAsia="Times New Roman" w:hAnsi="Times" w:cs="Times"/>
      <w:color w:val="000000"/>
      <w:sz w:val="24"/>
      <w:szCs w:val="24"/>
      <w:lang w:eastAsia="de-DE"/>
    </w:rPr>
  </w:style>
  <w:style w:type="character" w:customStyle="1" w:styleId="02INFORMATIONP431C7585TypographyPantone431C">
    <w:name w:val="02_INFORMATION P431C 7.5/8.5 (Typography Pantone 431 C)"/>
    <w:uiPriority w:val="99"/>
    <w:rsid w:val="00B11BF0"/>
    <w:rPr>
      <w:rFonts w:ascii="Daimler CS Light" w:hAnsi="Daimler CS Light" w:cs="Corporate S Light"/>
      <w:color w:val="000000"/>
      <w:spacing w:val="0"/>
      <w:position w:val="0"/>
      <w:sz w:val="15"/>
      <w:szCs w:val="15"/>
    </w:rPr>
  </w:style>
  <w:style w:type="paragraph" w:customStyle="1" w:styleId="01Flietext">
    <w:name w:val="01_Fließtext"/>
    <w:basedOn w:val="Normal"/>
    <w:link w:val="01FlietextZchn"/>
    <w:qFormat/>
    <w:rsid w:val="00B11BF0"/>
    <w:pPr>
      <w:spacing w:after="0" w:line="284" w:lineRule="exact"/>
    </w:pPr>
    <w:rPr>
      <w:sz w:val="21"/>
      <w:szCs w:val="21"/>
    </w:rPr>
  </w:style>
  <w:style w:type="paragraph" w:customStyle="1" w:styleId="02Betreffzeile">
    <w:name w:val="02_Betreffzeile"/>
    <w:basedOn w:val="Normal"/>
    <w:qFormat/>
    <w:rsid w:val="001850C2"/>
    <w:pPr>
      <w:framePr w:hSpace="142" w:wrap="around" w:vAnchor="page" w:hAnchor="margin" w:y="2665"/>
      <w:spacing w:after="0" w:line="284" w:lineRule="exact"/>
    </w:pPr>
    <w:rPr>
      <w:rFonts w:ascii="Daimler CS Demi" w:hAnsi="Daimler CS Demi"/>
      <w:sz w:val="21"/>
      <w:szCs w:val="21"/>
    </w:rPr>
  </w:style>
  <w:style w:type="paragraph" w:customStyle="1" w:styleId="03Absender">
    <w:name w:val="03_Absender"/>
    <w:basedOn w:val="Normal"/>
    <w:qFormat/>
    <w:rsid w:val="00B11BF0"/>
    <w:pPr>
      <w:framePr w:hSpace="142" w:wrap="around" w:vAnchor="page" w:hAnchor="margin" w:y="2665"/>
      <w:spacing w:after="0" w:line="240" w:lineRule="auto"/>
    </w:pPr>
    <w:rPr>
      <w:sz w:val="15"/>
      <w:szCs w:val="15"/>
    </w:rPr>
  </w:style>
  <w:style w:type="paragraph" w:customStyle="1" w:styleId="04Name">
    <w:name w:val="04_Name"/>
    <w:basedOn w:val="Normal"/>
    <w:qFormat/>
    <w:rsid w:val="00B11BF0"/>
    <w:pPr>
      <w:framePr w:hSpace="142" w:wrap="around" w:vAnchor="page" w:hAnchor="margin" w:y="2665"/>
      <w:spacing w:after="0" w:line="260" w:lineRule="exact"/>
      <w:ind w:left="709" w:hanging="709"/>
    </w:pPr>
    <w:rPr>
      <w:sz w:val="23"/>
      <w:szCs w:val="23"/>
    </w:rPr>
  </w:style>
  <w:style w:type="paragraph" w:customStyle="1" w:styleId="05Funktion">
    <w:name w:val="05_Funktion"/>
    <w:basedOn w:val="Normal"/>
    <w:qFormat/>
    <w:rsid w:val="00B11BF0"/>
    <w:pPr>
      <w:framePr w:hSpace="142" w:wrap="around" w:vAnchor="page" w:hAnchor="margin" w:y="2665"/>
      <w:spacing w:after="0" w:line="204" w:lineRule="exact"/>
    </w:pPr>
    <w:rPr>
      <w:sz w:val="17"/>
      <w:szCs w:val="17"/>
    </w:rPr>
  </w:style>
  <w:style w:type="paragraph" w:customStyle="1" w:styleId="06Bezugszeichen">
    <w:name w:val="06_Bezugszeichen"/>
    <w:basedOn w:val="Normal"/>
    <w:qFormat/>
    <w:rsid w:val="00B11BF0"/>
    <w:pPr>
      <w:framePr w:hSpace="142" w:wrap="around" w:vAnchor="page" w:hAnchor="margin" w:y="2665"/>
      <w:spacing w:after="0" w:line="170" w:lineRule="exact"/>
    </w:pPr>
    <w:rPr>
      <w:sz w:val="15"/>
      <w:szCs w:val="15"/>
    </w:rPr>
  </w:style>
  <w:style w:type="paragraph" w:customStyle="1" w:styleId="07Adressfeld">
    <w:name w:val="07_Adressfeld"/>
    <w:basedOn w:val="Normal"/>
    <w:qFormat/>
    <w:rsid w:val="00B11BF0"/>
    <w:pPr>
      <w:framePr w:hSpace="142" w:wrap="around" w:vAnchor="page" w:hAnchor="margin" w:y="2665"/>
      <w:spacing w:after="0" w:line="275" w:lineRule="exact"/>
    </w:pPr>
    <w:rPr>
      <w:position w:val="6"/>
      <w:sz w:val="21"/>
      <w:szCs w:val="21"/>
    </w:rPr>
  </w:style>
  <w:style w:type="paragraph" w:customStyle="1" w:styleId="08Fubereich">
    <w:name w:val="08_Fußbereich"/>
    <w:basedOn w:val="Rodap"/>
    <w:qFormat/>
    <w:rsid w:val="00B11BF0"/>
    <w:pPr>
      <w:framePr w:wrap="around" w:vAnchor="page" w:hAnchor="margin" w:y="14796"/>
    </w:pPr>
    <w:rPr>
      <w:rFonts w:cs="DaimlerCS-Light"/>
      <w:sz w:val="15"/>
    </w:rPr>
  </w:style>
  <w:style w:type="character" w:styleId="TtulodoLivro">
    <w:name w:val="Book Title"/>
    <w:basedOn w:val="Fontepargpadro"/>
    <w:uiPriority w:val="33"/>
    <w:rsid w:val="00C23FA9"/>
    <w:rPr>
      <w:b/>
      <w:bCs/>
      <w:i/>
      <w:iCs/>
      <w:spacing w:val="5"/>
    </w:rPr>
  </w:style>
  <w:style w:type="paragraph" w:customStyle="1" w:styleId="09Seitenzahl">
    <w:name w:val="09_Seitenzahl"/>
    <w:basedOn w:val="MLStat"/>
    <w:rsid w:val="00B11BF0"/>
    <w:pPr>
      <w:framePr w:w="1556" w:h="289" w:wrap="around" w:vAnchor="page" w:hAnchor="page" w:x="9688" w:y="16072"/>
      <w:spacing w:after="0"/>
      <w:ind w:left="0" w:right="0" w:firstLine="0"/>
      <w:jc w:val="right"/>
    </w:pPr>
    <w:rPr>
      <w:rFonts w:ascii="Daimler CS Light" w:hAnsi="Daimler CS Light"/>
      <w:noProof/>
      <w:sz w:val="15"/>
      <w:szCs w:val="15"/>
    </w:rPr>
  </w:style>
  <w:style w:type="paragraph" w:customStyle="1" w:styleId="09Firmenbezeichnung">
    <w:name w:val="09_Firmenbezeichnung"/>
    <w:basedOn w:val="02Betreffzeile"/>
    <w:qFormat/>
    <w:rsid w:val="00BC3DA8"/>
    <w:pPr>
      <w:framePr w:wrap="around" w:xAlign="right" w:y="1173"/>
      <w:spacing w:line="260" w:lineRule="exact"/>
    </w:pPr>
    <w:rPr>
      <w:rFonts w:ascii="Daimler CAC" w:hAnsi="Daimler CAC"/>
      <w:sz w:val="24"/>
    </w:rPr>
  </w:style>
  <w:style w:type="paragraph" w:styleId="Textodebalo">
    <w:name w:val="Balloon Text"/>
    <w:basedOn w:val="Normal"/>
    <w:link w:val="TextodebaloChar"/>
    <w:uiPriority w:val="99"/>
    <w:semiHidden/>
    <w:unhideWhenUsed/>
    <w:rsid w:val="00260D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60D65"/>
    <w:rPr>
      <w:rFonts w:ascii="Segoe UI" w:hAnsi="Segoe UI" w:cs="Segoe UI"/>
      <w:sz w:val="18"/>
      <w:szCs w:val="18"/>
    </w:rPr>
  </w:style>
  <w:style w:type="character" w:customStyle="1" w:styleId="Ttulo1Char">
    <w:name w:val="Título 1 Char"/>
    <w:basedOn w:val="Fontepargpadro"/>
    <w:link w:val="Ttulo1"/>
    <w:uiPriority w:val="9"/>
    <w:rsid w:val="003E2AA5"/>
    <w:rPr>
      <w:rFonts w:ascii="Daimler CAC" w:eastAsiaTheme="majorEastAsia" w:hAnsi="Daimler CAC" w:cstheme="majorBidi"/>
      <w:color w:val="000000" w:themeColor="text1"/>
      <w:sz w:val="28"/>
      <w:szCs w:val="32"/>
    </w:rPr>
  </w:style>
  <w:style w:type="character" w:customStyle="1" w:styleId="Ttulo2Char">
    <w:name w:val="Título 2 Char"/>
    <w:basedOn w:val="Fontepargpadro"/>
    <w:link w:val="Ttulo2"/>
    <w:uiPriority w:val="9"/>
    <w:rsid w:val="003E2AA5"/>
    <w:rPr>
      <w:rFonts w:ascii="Daimler CS Demi" w:eastAsiaTheme="majorEastAsia" w:hAnsi="Daimler CS Demi" w:cstheme="majorBidi"/>
      <w:sz w:val="21"/>
      <w:szCs w:val="26"/>
    </w:rPr>
  </w:style>
  <w:style w:type="character" w:customStyle="1" w:styleId="Ttulo3Char">
    <w:name w:val="Título 3 Char"/>
    <w:basedOn w:val="Fontepargpadro"/>
    <w:link w:val="Ttulo3"/>
    <w:uiPriority w:val="9"/>
    <w:rsid w:val="003E2AA5"/>
    <w:rPr>
      <w:rFonts w:ascii="CorpoSLig" w:eastAsiaTheme="majorEastAsia" w:hAnsi="CorpoSLig" w:cstheme="majorBidi"/>
      <w:sz w:val="21"/>
      <w:szCs w:val="24"/>
    </w:rPr>
  </w:style>
  <w:style w:type="character" w:customStyle="1" w:styleId="Ttulo4Char">
    <w:name w:val="Título 4 Char"/>
    <w:basedOn w:val="Fontepargpadro"/>
    <w:link w:val="Ttulo4"/>
    <w:uiPriority w:val="9"/>
    <w:rsid w:val="00200FBB"/>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rsid w:val="00200FBB"/>
    <w:rPr>
      <w:rFonts w:asciiTheme="majorHAnsi" w:eastAsiaTheme="majorEastAsia" w:hAnsiTheme="majorHAnsi" w:cstheme="majorBidi"/>
      <w:color w:val="2F5496" w:themeColor="accent1" w:themeShade="BF"/>
    </w:rPr>
  </w:style>
  <w:style w:type="character" w:styleId="Hyperlink">
    <w:name w:val="Hyperlink"/>
    <w:basedOn w:val="Fontepargpadro"/>
    <w:uiPriority w:val="99"/>
    <w:unhideWhenUsed/>
    <w:rsid w:val="00535ACF"/>
    <w:rPr>
      <w:color w:val="0563C1" w:themeColor="hyperlink"/>
      <w:u w:val="single"/>
    </w:rPr>
  </w:style>
  <w:style w:type="paragraph" w:styleId="NormalWeb">
    <w:name w:val="Normal (Web)"/>
    <w:basedOn w:val="Normal"/>
    <w:uiPriority w:val="99"/>
    <w:semiHidden/>
    <w:unhideWhenUsed/>
    <w:rsid w:val="00324EE1"/>
    <w:pPr>
      <w:spacing w:before="100" w:beforeAutospacing="1" w:after="100" w:afterAutospacing="1" w:line="240" w:lineRule="auto"/>
    </w:pPr>
    <w:rPr>
      <w:rFonts w:ascii="Times New Roman" w:hAnsi="Times New Roman" w:cs="Times New Roman"/>
      <w:sz w:val="24"/>
      <w:szCs w:val="24"/>
      <w:lang w:eastAsia="de-DE"/>
    </w:rPr>
  </w:style>
  <w:style w:type="character" w:customStyle="1" w:styleId="s2">
    <w:name w:val="s2"/>
    <w:basedOn w:val="Fontepargpadro"/>
    <w:rsid w:val="00324EE1"/>
  </w:style>
  <w:style w:type="paragraph" w:styleId="Commarcadores">
    <w:name w:val="List Bullet"/>
    <w:basedOn w:val="Normal"/>
    <w:semiHidden/>
    <w:rsid w:val="00D747FB"/>
    <w:pPr>
      <w:numPr>
        <w:numId w:val="1"/>
      </w:numPr>
      <w:spacing w:after="320" w:line="320" w:lineRule="exact"/>
    </w:pPr>
    <w:rPr>
      <w:rFonts w:ascii="CorpoS" w:eastAsia="Times New Roman" w:hAnsi="CorpoS" w:cs="Times New Roman"/>
      <w:sz w:val="24"/>
      <w:szCs w:val="20"/>
      <w:lang w:eastAsia="de-DE"/>
    </w:rPr>
  </w:style>
  <w:style w:type="table" w:customStyle="1" w:styleId="DAIMLERBasisTabelle1">
    <w:name w:val="DAIMLER // Basis Tabelle1"/>
    <w:basedOn w:val="Tabelanormal"/>
    <w:uiPriority w:val="99"/>
    <w:rsid w:val="00D747FB"/>
    <w:pPr>
      <w:spacing w:after="0" w:line="240" w:lineRule="auto"/>
    </w:pPr>
    <w:tblPr>
      <w:tblCellMar>
        <w:left w:w="0" w:type="dxa"/>
        <w:right w:w="0" w:type="dxa"/>
      </w:tblCellMar>
    </w:tblPr>
  </w:style>
  <w:style w:type="paragraph" w:customStyle="1" w:styleId="Subhead">
    <w:name w:val="Subhead"/>
    <w:rsid w:val="005F6609"/>
    <w:pPr>
      <w:spacing w:after="340" w:line="340" w:lineRule="exact"/>
      <w:ind w:right="-193"/>
      <w:contextualSpacing/>
    </w:pPr>
    <w:rPr>
      <w:rFonts w:ascii="CorpoA" w:eastAsia="Times New Roman" w:hAnsi="CorpoA" w:cs="Times New Roman"/>
      <w:b/>
      <w:szCs w:val="20"/>
      <w:lang w:eastAsia="de-DE"/>
    </w:rPr>
  </w:style>
  <w:style w:type="character" w:styleId="Refdecomentrio">
    <w:name w:val="annotation reference"/>
    <w:basedOn w:val="Fontepargpadro"/>
    <w:uiPriority w:val="99"/>
    <w:semiHidden/>
    <w:unhideWhenUsed/>
    <w:rsid w:val="00374108"/>
    <w:rPr>
      <w:sz w:val="16"/>
      <w:szCs w:val="16"/>
    </w:rPr>
  </w:style>
  <w:style w:type="paragraph" w:styleId="Textodecomentrio">
    <w:name w:val="annotation text"/>
    <w:basedOn w:val="Normal"/>
    <w:link w:val="TextodecomentrioChar"/>
    <w:uiPriority w:val="99"/>
    <w:semiHidden/>
    <w:unhideWhenUsed/>
    <w:rsid w:val="003741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4108"/>
    <w:rPr>
      <w:rFonts w:ascii="Daimler CS Light" w:hAnsi="Daimler CS Light"/>
      <w:sz w:val="20"/>
      <w:szCs w:val="20"/>
    </w:rPr>
  </w:style>
  <w:style w:type="paragraph" w:styleId="Assuntodocomentrio">
    <w:name w:val="annotation subject"/>
    <w:basedOn w:val="Textodecomentrio"/>
    <w:next w:val="Textodecomentrio"/>
    <w:link w:val="AssuntodocomentrioChar"/>
    <w:uiPriority w:val="99"/>
    <w:semiHidden/>
    <w:unhideWhenUsed/>
    <w:rsid w:val="00374108"/>
    <w:rPr>
      <w:b/>
      <w:bCs/>
    </w:rPr>
  </w:style>
  <w:style w:type="character" w:customStyle="1" w:styleId="AssuntodocomentrioChar">
    <w:name w:val="Assunto do comentário Char"/>
    <w:basedOn w:val="TextodecomentrioChar"/>
    <w:link w:val="Assuntodocomentrio"/>
    <w:uiPriority w:val="99"/>
    <w:semiHidden/>
    <w:rsid w:val="00374108"/>
    <w:rPr>
      <w:rFonts w:ascii="Daimler CS Light" w:hAnsi="Daimler CS Light"/>
      <w:b/>
      <w:bCs/>
      <w:sz w:val="20"/>
      <w:szCs w:val="20"/>
    </w:rPr>
  </w:style>
  <w:style w:type="paragraph" w:customStyle="1" w:styleId="06Footer">
    <w:name w:val="0.6 Footer"/>
    <w:basedOn w:val="Normal"/>
    <w:link w:val="06FooterZchn"/>
    <w:autoRedefine/>
    <w:rsid w:val="00B27D69"/>
    <w:pPr>
      <w:framePr w:vSpace="284" w:wrap="around" w:vAnchor="page" w:hAnchor="page" w:x="1362" w:y="15310"/>
      <w:spacing w:after="0" w:line="170" w:lineRule="exact"/>
    </w:pPr>
    <w:rPr>
      <w:rFonts w:ascii="Daimler CS" w:hAnsi="Daimler CS"/>
      <w:sz w:val="15"/>
      <w:lang w:val="en-US"/>
    </w:rPr>
  </w:style>
  <w:style w:type="character" w:customStyle="1" w:styleId="06FooterZchn">
    <w:name w:val="0.6 Footer Zchn"/>
    <w:basedOn w:val="Fontepargpadro"/>
    <w:link w:val="06Footer"/>
    <w:rsid w:val="00B27D69"/>
    <w:rPr>
      <w:rFonts w:ascii="Daimler CS" w:hAnsi="Daimler CS"/>
      <w:sz w:val="15"/>
      <w:lang w:val="en-US"/>
    </w:rPr>
  </w:style>
  <w:style w:type="paragraph" w:customStyle="1" w:styleId="40DisclaimerBoilerplate">
    <w:name w:val="4.0 Disclaimer / Boilerplate"/>
    <w:basedOn w:val="Normal"/>
    <w:autoRedefine/>
    <w:qFormat/>
    <w:rsid w:val="00807636"/>
    <w:pPr>
      <w:spacing w:after="0" w:line="170" w:lineRule="exact"/>
    </w:pPr>
    <w:rPr>
      <w:rFonts w:ascii="Daimler CS" w:eastAsia="Calibri" w:hAnsi="Daimler CS" w:cs="Times New Roman"/>
      <w:sz w:val="15"/>
      <w:szCs w:val="20"/>
      <w:lang w:val="en-US"/>
    </w:rPr>
  </w:style>
  <w:style w:type="character" w:styleId="Forte">
    <w:name w:val="Strong"/>
    <w:basedOn w:val="Fontepargpadro"/>
    <w:uiPriority w:val="22"/>
    <w:qFormat/>
    <w:rsid w:val="009559C9"/>
    <w:rPr>
      <w:rFonts w:ascii="Daimler CS Demi" w:hAnsi="Daimler CS Demi"/>
      <w:b w:val="0"/>
      <w:bCs/>
    </w:rPr>
  </w:style>
  <w:style w:type="paragraph" w:customStyle="1" w:styleId="30InformationQRCode">
    <w:name w:val="3.0 Information + QRCode"/>
    <w:basedOn w:val="Normal"/>
    <w:autoRedefine/>
    <w:qFormat/>
    <w:rsid w:val="00672C2D"/>
    <w:pPr>
      <w:spacing w:after="240" w:line="320" w:lineRule="exact"/>
      <w:contextualSpacing/>
    </w:pPr>
    <w:rPr>
      <w:rFonts w:ascii="Daimler CS" w:eastAsia="Times New Roman" w:hAnsi="Daimler CS" w:cs="Times New Roman"/>
      <w:sz w:val="24"/>
      <w:szCs w:val="20"/>
      <w:lang w:val="en-US" w:eastAsia="de-DE"/>
    </w:rPr>
  </w:style>
  <w:style w:type="paragraph" w:styleId="Lista2">
    <w:name w:val="List 2"/>
    <w:basedOn w:val="Normal"/>
    <w:semiHidden/>
    <w:rsid w:val="00672C2D"/>
    <w:pPr>
      <w:spacing w:after="320" w:line="320" w:lineRule="exact"/>
      <w:ind w:left="566" w:hanging="283"/>
    </w:pPr>
    <w:rPr>
      <w:rFonts w:ascii="Daimler CS" w:eastAsia="Times New Roman" w:hAnsi="Daimler CS" w:cs="Times New Roman"/>
      <w:sz w:val="24"/>
      <w:szCs w:val="20"/>
      <w:lang w:val="de-DE" w:eastAsia="de-DE"/>
    </w:rPr>
  </w:style>
  <w:style w:type="paragraph" w:styleId="PargrafodaLista">
    <w:name w:val="List Paragraph"/>
    <w:basedOn w:val="Normal"/>
    <w:uiPriority w:val="34"/>
    <w:qFormat/>
    <w:rsid w:val="00393CE7"/>
    <w:pPr>
      <w:spacing w:line="256" w:lineRule="auto"/>
      <w:ind w:left="720"/>
      <w:contextualSpacing/>
    </w:pPr>
    <w:rPr>
      <w:rFonts w:eastAsia="Calibri" w:cs="Times New Roman"/>
      <w:lang w:val="de-DE"/>
    </w:rPr>
  </w:style>
  <w:style w:type="character" w:customStyle="1" w:styleId="01FlietextZchn">
    <w:name w:val="01_Fließtext Zchn"/>
    <w:basedOn w:val="Fontepargpadro"/>
    <w:link w:val="01Flietext"/>
    <w:locked/>
    <w:rsid w:val="00EE4A75"/>
    <w:rPr>
      <w:rFonts w:ascii="Daimler CS Light" w:hAnsi="Daimler CS Ligh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164692">
      <w:bodyDiv w:val="1"/>
      <w:marLeft w:val="0"/>
      <w:marRight w:val="0"/>
      <w:marTop w:val="0"/>
      <w:marBottom w:val="0"/>
      <w:divBdr>
        <w:top w:val="none" w:sz="0" w:space="0" w:color="auto"/>
        <w:left w:val="none" w:sz="0" w:space="0" w:color="auto"/>
        <w:bottom w:val="none" w:sz="0" w:space="0" w:color="auto"/>
        <w:right w:val="none" w:sz="0" w:space="0" w:color="auto"/>
      </w:divBdr>
    </w:div>
    <w:div w:id="538124648">
      <w:bodyDiv w:val="1"/>
      <w:marLeft w:val="0"/>
      <w:marRight w:val="0"/>
      <w:marTop w:val="0"/>
      <w:marBottom w:val="0"/>
      <w:divBdr>
        <w:top w:val="none" w:sz="0" w:space="0" w:color="auto"/>
        <w:left w:val="none" w:sz="0" w:space="0" w:color="auto"/>
        <w:bottom w:val="none" w:sz="0" w:space="0" w:color="auto"/>
        <w:right w:val="none" w:sz="0" w:space="0" w:color="auto"/>
      </w:divBdr>
    </w:div>
    <w:div w:id="653950835">
      <w:bodyDiv w:val="1"/>
      <w:marLeft w:val="0"/>
      <w:marRight w:val="0"/>
      <w:marTop w:val="0"/>
      <w:marBottom w:val="0"/>
      <w:divBdr>
        <w:top w:val="none" w:sz="0" w:space="0" w:color="auto"/>
        <w:left w:val="none" w:sz="0" w:space="0" w:color="auto"/>
        <w:bottom w:val="none" w:sz="0" w:space="0" w:color="auto"/>
        <w:right w:val="none" w:sz="0" w:space="0" w:color="auto"/>
      </w:divBdr>
    </w:div>
    <w:div w:id="1013260125">
      <w:bodyDiv w:val="1"/>
      <w:marLeft w:val="0"/>
      <w:marRight w:val="0"/>
      <w:marTop w:val="0"/>
      <w:marBottom w:val="0"/>
      <w:divBdr>
        <w:top w:val="none" w:sz="0" w:space="0" w:color="auto"/>
        <w:left w:val="none" w:sz="0" w:space="0" w:color="auto"/>
        <w:bottom w:val="none" w:sz="0" w:space="0" w:color="auto"/>
        <w:right w:val="none" w:sz="0" w:space="0" w:color="auto"/>
      </w:divBdr>
    </w:div>
    <w:div w:id="1438523455">
      <w:bodyDiv w:val="1"/>
      <w:marLeft w:val="0"/>
      <w:marRight w:val="0"/>
      <w:marTop w:val="0"/>
      <w:marBottom w:val="0"/>
      <w:divBdr>
        <w:top w:val="none" w:sz="0" w:space="0" w:color="auto"/>
        <w:left w:val="none" w:sz="0" w:space="0" w:color="auto"/>
        <w:bottom w:val="none" w:sz="0" w:space="0" w:color="auto"/>
        <w:right w:val="none" w:sz="0" w:space="0" w:color="auto"/>
      </w:divBdr>
    </w:div>
    <w:div w:id="176773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aimlertruck.com" TargetMode="External"/><Relationship Id="rId2" Type="http://schemas.openxmlformats.org/officeDocument/2006/relationships/numbering" Target="numbering.xml"/><Relationship Id="rId16" Type="http://schemas.openxmlformats.org/officeDocument/2006/relationships/hyperlink" Target="http://www.media.daimlertruc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ercedes-benz-trucks.com.br/institucional/imprensa/releas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ol-id.mercedes-benz_press@daimlertruck.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ende\AppData\Local\Packages\Microsoft.MicrosoftEdge_8wekyb3d8bbwe\TempState\Downloads\Mercedes-Benz%20AG_english_COM_TB%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ECCFA5E3-8C6A-47AC-B981-7405B8FD2839}">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Mercedes-Benz AG_english_COM_TB (1).dotx</Template>
  <TotalTime>0</TotalTime>
  <Pages>3</Pages>
  <Words>1672</Words>
  <Characters>9032</Characters>
  <Application>Microsoft Office Word</Application>
  <DocSecurity>0</DocSecurity>
  <Lines>75</Lines>
  <Paragraphs>21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Haendel, Thomas (096)</dc:creator>
  <cp:keywords/>
  <dc:description/>
  <cp:lastModifiedBy>LORENTE, ANA CAROLINA (154)</cp:lastModifiedBy>
  <cp:revision>2</cp:revision>
  <cp:lastPrinted>2022-07-25T06:39:00Z</cp:lastPrinted>
  <dcterms:created xsi:type="dcterms:W3CDTF">2022-09-17T00:22:00Z</dcterms:created>
  <dcterms:modified xsi:type="dcterms:W3CDTF">2022-09-17T00:22:00Z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2022-07-21T07:23:07Z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b61ec8d7-4dd7-403a-ace2-5a92f60e6e07</vt:lpwstr>
  </property>
  <property fmtid="{D5CDD505-2E9C-101B-9397-08002B2CF9AE}" pid="8" name="MSIP_Label_ab5ff3ce-c151-426b-9620-64dd2650a755_ContentBits">
    <vt:lpwstr>0</vt:lpwstr>
  </property>
</Properties>
</file>